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6F" w:rsidRDefault="0027096F" w:rsidP="00CD4248">
      <w:pPr>
        <w:jc w:val="center"/>
        <w:rPr>
          <w:rFonts w:ascii="Arial" w:hAnsi="Arial"/>
          <w:b/>
          <w:sz w:val="22"/>
        </w:rPr>
      </w:pPr>
    </w:p>
    <w:p w:rsidR="0027096F" w:rsidRDefault="0027096F" w:rsidP="0027096F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</w:rPr>
      </w:pPr>
      <w:r w:rsidRPr="00395AA0">
        <w:rPr>
          <w:rFonts w:ascii="Times-Roman" w:hAnsi="Times-Roman" w:cs="Times-Roman"/>
          <w:noProof/>
          <w:color w:val="000000"/>
          <w:lang w:val="en-GB" w:eastAsia="en-GB"/>
        </w:rPr>
        <w:drawing>
          <wp:inline distT="0" distB="0" distL="0" distR="0">
            <wp:extent cx="1972945" cy="734060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6F" w:rsidRDefault="0027096F" w:rsidP="0027096F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27096F" w:rsidRDefault="0027096F" w:rsidP="00CD4248">
      <w:pPr>
        <w:jc w:val="center"/>
        <w:rPr>
          <w:rFonts w:ascii="Arial" w:hAnsi="Arial"/>
          <w:b/>
          <w:sz w:val="22"/>
        </w:rPr>
      </w:pPr>
    </w:p>
    <w:p w:rsidR="00B13852" w:rsidRPr="00955C3F" w:rsidRDefault="00CD4248" w:rsidP="00955C3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JOURNEY TO JUSTICE VOLUNTEER POLICY</w:t>
      </w:r>
    </w:p>
    <w:p w:rsidR="00900203" w:rsidRPr="00C50381" w:rsidRDefault="00900203" w:rsidP="00900203">
      <w:pPr>
        <w:rPr>
          <w:rFonts w:ascii="Arial" w:hAnsi="Arial"/>
          <w:b/>
          <w:sz w:val="22"/>
        </w:rPr>
      </w:pPr>
    </w:p>
    <w:p w:rsidR="00B13852" w:rsidRDefault="00B13852" w:rsidP="00900203">
      <w:pPr>
        <w:rPr>
          <w:rFonts w:ascii="Arial" w:hAnsi="Arial"/>
          <w:b/>
          <w:sz w:val="22"/>
        </w:rPr>
      </w:pPr>
    </w:p>
    <w:p w:rsidR="00900203" w:rsidRPr="00055B56" w:rsidRDefault="00900203" w:rsidP="00055B56">
      <w:pPr>
        <w:pStyle w:val="ListParagraph"/>
        <w:numPr>
          <w:ilvl w:val="0"/>
          <w:numId w:val="37"/>
        </w:numPr>
        <w:rPr>
          <w:rFonts w:ascii="Arial" w:hAnsi="Arial"/>
          <w:b/>
          <w:sz w:val="22"/>
        </w:rPr>
      </w:pPr>
      <w:r w:rsidRPr="00055B56">
        <w:rPr>
          <w:rFonts w:ascii="Arial" w:hAnsi="Arial"/>
          <w:b/>
          <w:sz w:val="22"/>
        </w:rPr>
        <w:t>Purpose</w:t>
      </w:r>
    </w:p>
    <w:p w:rsidR="00055B56" w:rsidRPr="00055B56" w:rsidRDefault="00055B56" w:rsidP="00055B56">
      <w:pPr>
        <w:pStyle w:val="ListParagraph"/>
        <w:rPr>
          <w:rFonts w:ascii="Arial" w:hAnsi="Arial"/>
          <w:b/>
          <w:sz w:val="22"/>
        </w:rPr>
      </w:pPr>
    </w:p>
    <w:p w:rsidR="00900203" w:rsidRPr="00C50381" w:rsidRDefault="00900203" w:rsidP="00900203">
      <w:p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>The purpose of this policy is to provide overall gui</w:t>
      </w:r>
      <w:r w:rsidR="005D3C88">
        <w:rPr>
          <w:rFonts w:ascii="Arial" w:hAnsi="Arial"/>
          <w:sz w:val="22"/>
        </w:rPr>
        <w:t xml:space="preserve">dance and direction to Journey to Justice </w:t>
      </w:r>
      <w:r w:rsidRPr="00C50381">
        <w:rPr>
          <w:rFonts w:ascii="Arial" w:hAnsi="Arial"/>
          <w:sz w:val="22"/>
        </w:rPr>
        <w:t xml:space="preserve">staff and volunteers engaged in volunteer involvement. </w:t>
      </w:r>
    </w:p>
    <w:p w:rsidR="00900203" w:rsidRPr="00C50381" w:rsidRDefault="00900203" w:rsidP="00900203">
      <w:pPr>
        <w:rPr>
          <w:rFonts w:ascii="Arial" w:hAnsi="Arial"/>
          <w:sz w:val="22"/>
        </w:rPr>
      </w:pPr>
    </w:p>
    <w:p w:rsidR="00900203" w:rsidRPr="00C50381" w:rsidRDefault="00900203" w:rsidP="00900203">
      <w:p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>It is intended for internal</w:t>
      </w:r>
      <w:r>
        <w:rPr>
          <w:rFonts w:ascii="Arial" w:hAnsi="Arial"/>
          <w:sz w:val="22"/>
        </w:rPr>
        <w:t xml:space="preserve"> </w:t>
      </w:r>
      <w:r w:rsidRPr="00C50381">
        <w:rPr>
          <w:rFonts w:ascii="Arial" w:hAnsi="Arial"/>
          <w:sz w:val="22"/>
        </w:rPr>
        <w:t xml:space="preserve">guidance only and does not constitute either implicitly or explicitly, a binding contractual or personnel agreement. </w:t>
      </w:r>
    </w:p>
    <w:p w:rsidR="00900203" w:rsidRPr="00C50381" w:rsidRDefault="00900203" w:rsidP="00900203">
      <w:pPr>
        <w:rPr>
          <w:rFonts w:ascii="Arial" w:hAnsi="Arial"/>
          <w:sz w:val="22"/>
        </w:rPr>
      </w:pPr>
    </w:p>
    <w:p w:rsidR="00900203" w:rsidRPr="00C50381" w:rsidRDefault="00900203" w:rsidP="00900203">
      <w:p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 xml:space="preserve">For the purpose of this policy, a ‘volunteer’ is anyone who </w:t>
      </w:r>
      <w:r>
        <w:rPr>
          <w:rFonts w:ascii="Arial" w:hAnsi="Arial"/>
          <w:sz w:val="22"/>
        </w:rPr>
        <w:t>–</w:t>
      </w:r>
      <w:r w:rsidRPr="00C50381">
        <w:rPr>
          <w:rFonts w:ascii="Arial" w:hAnsi="Arial"/>
          <w:sz w:val="22"/>
        </w:rPr>
        <w:t xml:space="preserve"> without compensation or expectation of compensation beyond reimbursement of expenses incurred in the course of their duties </w:t>
      </w:r>
      <w:r>
        <w:rPr>
          <w:rFonts w:ascii="Arial" w:hAnsi="Arial"/>
          <w:sz w:val="22"/>
        </w:rPr>
        <w:t>–</w:t>
      </w:r>
      <w:r w:rsidRPr="00C50381">
        <w:rPr>
          <w:rFonts w:ascii="Arial" w:hAnsi="Arial"/>
          <w:sz w:val="22"/>
        </w:rPr>
        <w:t xml:space="preserve"> performs a task directe</w:t>
      </w:r>
      <w:r w:rsidR="005D3C88">
        <w:rPr>
          <w:rFonts w:ascii="Arial" w:hAnsi="Arial"/>
          <w:sz w:val="22"/>
        </w:rPr>
        <w:t>d by and on behalf of Journey to Justice.</w:t>
      </w:r>
    </w:p>
    <w:p w:rsidR="00900203" w:rsidRPr="00C50381" w:rsidRDefault="00900203" w:rsidP="00900203">
      <w:pPr>
        <w:rPr>
          <w:rFonts w:ascii="Arial" w:hAnsi="Arial"/>
          <w:sz w:val="22"/>
        </w:rPr>
      </w:pPr>
    </w:p>
    <w:p w:rsidR="00900203" w:rsidRPr="00C50381" w:rsidRDefault="00900203" w:rsidP="00900203">
      <w:p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>Volunteers are viewed as</w:t>
      </w:r>
      <w:r w:rsidR="005D3C88">
        <w:rPr>
          <w:rFonts w:ascii="Arial" w:hAnsi="Arial"/>
          <w:sz w:val="22"/>
        </w:rPr>
        <w:t xml:space="preserve"> a valuable resource to Journey to Justice</w:t>
      </w:r>
      <w:r w:rsidR="00B13852">
        <w:rPr>
          <w:rFonts w:ascii="Arial" w:hAnsi="Arial"/>
          <w:sz w:val="22"/>
        </w:rPr>
        <w:t xml:space="preserve">. </w:t>
      </w:r>
      <w:r w:rsidRPr="00C50381">
        <w:rPr>
          <w:rFonts w:ascii="Arial" w:hAnsi="Arial"/>
          <w:sz w:val="22"/>
        </w:rPr>
        <w:t xml:space="preserve">Volunteers shall be </w:t>
      </w:r>
      <w:r>
        <w:rPr>
          <w:rFonts w:ascii="Arial" w:hAnsi="Arial"/>
          <w:sz w:val="22"/>
        </w:rPr>
        <w:t>given</w:t>
      </w:r>
      <w:r w:rsidRPr="00C50381">
        <w:rPr>
          <w:rFonts w:ascii="Arial" w:hAnsi="Arial"/>
          <w:sz w:val="22"/>
        </w:rPr>
        <w:t xml:space="preserve"> the right to: </w:t>
      </w:r>
    </w:p>
    <w:p w:rsidR="00900203" w:rsidRPr="00C50381" w:rsidRDefault="00900203" w:rsidP="00900203">
      <w:pPr>
        <w:rPr>
          <w:rFonts w:ascii="Arial" w:hAnsi="Arial"/>
          <w:sz w:val="22"/>
        </w:rPr>
      </w:pPr>
    </w:p>
    <w:p w:rsidR="00900203" w:rsidRPr="00C50381" w:rsidRDefault="00900203" w:rsidP="00900203">
      <w:pPr>
        <w:pStyle w:val="ListParagraph"/>
        <w:numPr>
          <w:ilvl w:val="0"/>
          <w:numId w:val="34"/>
        </w:num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>Be given meaningful assignments</w:t>
      </w:r>
    </w:p>
    <w:p w:rsidR="00900203" w:rsidRPr="00C50381" w:rsidRDefault="00900203" w:rsidP="00900203">
      <w:pPr>
        <w:pStyle w:val="ListParagraph"/>
        <w:numPr>
          <w:ilvl w:val="0"/>
          <w:numId w:val="34"/>
        </w:num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>Be treated as equal co-workers</w:t>
      </w:r>
    </w:p>
    <w:p w:rsidR="00900203" w:rsidRPr="00C50381" w:rsidRDefault="00900203" w:rsidP="00900203">
      <w:pPr>
        <w:pStyle w:val="ListParagraph"/>
        <w:numPr>
          <w:ilvl w:val="0"/>
          <w:numId w:val="34"/>
        </w:num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>Appropriate and effective supervision</w:t>
      </w:r>
    </w:p>
    <w:p w:rsidR="00900203" w:rsidRPr="00C50381" w:rsidRDefault="00900203" w:rsidP="00900203">
      <w:pPr>
        <w:pStyle w:val="ListParagraph"/>
        <w:numPr>
          <w:ilvl w:val="0"/>
          <w:numId w:val="34"/>
        </w:num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 xml:space="preserve">Full involvement and participation </w:t>
      </w:r>
    </w:p>
    <w:p w:rsidR="00900203" w:rsidRPr="00C50381" w:rsidRDefault="005E25AD" w:rsidP="00900203">
      <w:pPr>
        <w:pStyle w:val="ListParagraph"/>
        <w:numPr>
          <w:ilvl w:val="0"/>
          <w:numId w:val="3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Recognition for work done</w:t>
      </w:r>
    </w:p>
    <w:p w:rsidR="00900203" w:rsidRPr="00C50381" w:rsidRDefault="00900203" w:rsidP="00900203">
      <w:pPr>
        <w:pStyle w:val="ListParagraph"/>
        <w:numPr>
          <w:ilvl w:val="0"/>
          <w:numId w:val="34"/>
        </w:num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>Train</w:t>
      </w:r>
      <w:r w:rsidR="005E25AD">
        <w:rPr>
          <w:rFonts w:ascii="Arial" w:hAnsi="Arial"/>
          <w:sz w:val="22"/>
        </w:rPr>
        <w:t xml:space="preserve">ing and support </w:t>
      </w:r>
    </w:p>
    <w:p w:rsidR="00900203" w:rsidRPr="00C50381" w:rsidRDefault="00900203" w:rsidP="00900203">
      <w:pPr>
        <w:rPr>
          <w:rFonts w:ascii="Arial" w:hAnsi="Arial"/>
          <w:sz w:val="22"/>
        </w:rPr>
      </w:pPr>
    </w:p>
    <w:p w:rsidR="00900203" w:rsidRPr="00C50381" w:rsidRDefault="00900203" w:rsidP="00900203">
      <w:p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>In return, volunteers shall agree to perform their duties to the best of thei</w:t>
      </w:r>
      <w:r w:rsidR="00B13852">
        <w:rPr>
          <w:rFonts w:ascii="Arial" w:hAnsi="Arial"/>
          <w:sz w:val="22"/>
        </w:rPr>
        <w:t xml:space="preserve">r abilities and </w:t>
      </w:r>
      <w:r w:rsidR="00B13852" w:rsidRPr="00196CB1">
        <w:rPr>
          <w:rFonts w:ascii="Arial" w:hAnsi="Arial"/>
          <w:sz w:val="22"/>
        </w:rPr>
        <w:t xml:space="preserve">to remain committed </w:t>
      </w:r>
      <w:r w:rsidRPr="00196CB1">
        <w:rPr>
          <w:rFonts w:ascii="Arial" w:hAnsi="Arial"/>
          <w:sz w:val="22"/>
        </w:rPr>
        <w:t>to the</w:t>
      </w:r>
      <w:r w:rsidR="00336962">
        <w:rPr>
          <w:rFonts w:ascii="Arial" w:hAnsi="Arial"/>
          <w:color w:val="FF0000"/>
          <w:sz w:val="22"/>
        </w:rPr>
        <w:t xml:space="preserve"> </w:t>
      </w:r>
      <w:r w:rsidR="00336962" w:rsidRPr="00336962">
        <w:rPr>
          <w:rFonts w:ascii="Arial" w:hAnsi="Arial"/>
          <w:sz w:val="22"/>
        </w:rPr>
        <w:t>vision,</w:t>
      </w:r>
      <w:r w:rsidR="00B13852" w:rsidRPr="00B13852">
        <w:rPr>
          <w:rFonts w:ascii="Arial" w:hAnsi="Arial"/>
          <w:color w:val="FF0000"/>
          <w:sz w:val="22"/>
        </w:rPr>
        <w:t xml:space="preserve"> </w:t>
      </w:r>
      <w:r w:rsidR="00B13852" w:rsidRPr="00196CB1">
        <w:rPr>
          <w:rFonts w:ascii="Arial" w:hAnsi="Arial"/>
          <w:sz w:val="22"/>
        </w:rPr>
        <w:t>aims and mission</w:t>
      </w:r>
      <w:r w:rsidR="005D3C88" w:rsidRPr="00196CB1">
        <w:rPr>
          <w:rFonts w:ascii="Arial" w:hAnsi="Arial"/>
          <w:sz w:val="22"/>
        </w:rPr>
        <w:t xml:space="preserve"> of Journey to Justice</w:t>
      </w:r>
      <w:r w:rsidR="00196CB1">
        <w:rPr>
          <w:rFonts w:ascii="Arial" w:hAnsi="Arial"/>
          <w:sz w:val="22"/>
        </w:rPr>
        <w:t xml:space="preserve"> </w:t>
      </w:r>
      <w:r w:rsidR="00196CB1" w:rsidRPr="00336962">
        <w:rPr>
          <w:rFonts w:ascii="Arial" w:hAnsi="Arial"/>
          <w:sz w:val="22"/>
        </w:rPr>
        <w:t xml:space="preserve">and to our Equal Opportunities </w:t>
      </w:r>
      <w:r w:rsidR="00C458B4" w:rsidRPr="004F25CB">
        <w:rPr>
          <w:rFonts w:ascii="Arial" w:hAnsi="Arial"/>
          <w:sz w:val="22"/>
        </w:rPr>
        <w:t xml:space="preserve">and Diversity </w:t>
      </w:r>
      <w:r w:rsidR="00196CB1" w:rsidRPr="00336962">
        <w:rPr>
          <w:rFonts w:ascii="Arial" w:hAnsi="Arial"/>
          <w:sz w:val="22"/>
        </w:rPr>
        <w:t>Policy</w:t>
      </w:r>
      <w:r w:rsidR="005D3C88" w:rsidRPr="00336962">
        <w:rPr>
          <w:rFonts w:ascii="Arial" w:hAnsi="Arial"/>
          <w:sz w:val="22"/>
        </w:rPr>
        <w:t>.</w:t>
      </w:r>
      <w:r w:rsidR="00B13852" w:rsidRPr="00196CB1">
        <w:rPr>
          <w:rFonts w:ascii="Arial" w:hAnsi="Arial"/>
          <w:color w:val="FF0000"/>
          <w:sz w:val="22"/>
        </w:rPr>
        <w:t xml:space="preserve"> </w:t>
      </w:r>
      <w:r w:rsidR="00B13852" w:rsidRPr="00196CB1">
        <w:rPr>
          <w:rFonts w:ascii="Arial" w:hAnsi="Arial"/>
          <w:sz w:val="22"/>
        </w:rPr>
        <w:t>The actions of volunteers must never damage the reputation of Journey to Justice. Volunteers cannot be lin</w:t>
      </w:r>
      <w:r w:rsidR="00336962">
        <w:rPr>
          <w:rFonts w:ascii="Arial" w:hAnsi="Arial"/>
          <w:sz w:val="22"/>
        </w:rPr>
        <w:t>ked</w:t>
      </w:r>
      <w:r w:rsidR="009A351F" w:rsidRPr="009A351F">
        <w:rPr>
          <w:rFonts w:ascii="Arial" w:hAnsi="Arial"/>
          <w:color w:val="FF0000"/>
          <w:sz w:val="22"/>
        </w:rPr>
        <w:t xml:space="preserve"> </w:t>
      </w:r>
      <w:r w:rsidR="009A351F" w:rsidRPr="00196CB1">
        <w:rPr>
          <w:rFonts w:ascii="Arial" w:hAnsi="Arial"/>
          <w:sz w:val="22"/>
        </w:rPr>
        <w:t xml:space="preserve">to </w:t>
      </w:r>
      <w:proofErr w:type="spellStart"/>
      <w:r w:rsidR="009A351F" w:rsidRPr="00196CB1">
        <w:rPr>
          <w:rFonts w:ascii="Arial" w:hAnsi="Arial"/>
          <w:sz w:val="22"/>
        </w:rPr>
        <w:t>organisations</w:t>
      </w:r>
      <w:proofErr w:type="spellEnd"/>
      <w:r w:rsidR="009A351F" w:rsidRPr="00196CB1">
        <w:rPr>
          <w:rFonts w:ascii="Arial" w:hAnsi="Arial"/>
          <w:sz w:val="22"/>
        </w:rPr>
        <w:t xml:space="preserve"> whose views are opposed to those held by Journey to Justice.</w:t>
      </w:r>
    </w:p>
    <w:p w:rsidR="00900203" w:rsidRPr="00C50381" w:rsidRDefault="00900203" w:rsidP="00900203">
      <w:pPr>
        <w:rPr>
          <w:rFonts w:ascii="Arial" w:hAnsi="Arial"/>
          <w:sz w:val="22"/>
        </w:rPr>
      </w:pPr>
    </w:p>
    <w:p w:rsidR="00900203" w:rsidRPr="00055B56" w:rsidRDefault="00900203" w:rsidP="00055B56">
      <w:pPr>
        <w:pStyle w:val="ListParagraph"/>
        <w:numPr>
          <w:ilvl w:val="0"/>
          <w:numId w:val="37"/>
        </w:numPr>
        <w:rPr>
          <w:rFonts w:ascii="Arial" w:hAnsi="Arial"/>
          <w:b/>
          <w:sz w:val="22"/>
        </w:rPr>
      </w:pPr>
      <w:r w:rsidRPr="00055B56">
        <w:rPr>
          <w:rFonts w:ascii="Arial" w:hAnsi="Arial"/>
          <w:b/>
          <w:sz w:val="22"/>
        </w:rPr>
        <w:t xml:space="preserve">Equal opportunities </w:t>
      </w:r>
    </w:p>
    <w:p w:rsidR="00055B56" w:rsidRPr="00055B56" w:rsidRDefault="00055B56" w:rsidP="00055B56">
      <w:pPr>
        <w:pStyle w:val="ListParagraph"/>
        <w:rPr>
          <w:rFonts w:ascii="Arial" w:hAnsi="Arial"/>
          <w:b/>
          <w:sz w:val="22"/>
        </w:rPr>
      </w:pPr>
    </w:p>
    <w:p w:rsidR="00900203" w:rsidRPr="00896ECA" w:rsidRDefault="00510674" w:rsidP="0090020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18"/>
        </w:rPr>
      </w:pPr>
      <w:r>
        <w:rPr>
          <w:rFonts w:ascii="Arial" w:hAnsi="Arial" w:cs="Times New Roman"/>
          <w:sz w:val="22"/>
          <w:szCs w:val="18"/>
        </w:rPr>
        <w:t>Journey to Justice</w:t>
      </w:r>
      <w:r w:rsidR="00900203" w:rsidRPr="00896ECA">
        <w:rPr>
          <w:rFonts w:ascii="Arial" w:hAnsi="Arial" w:cs="Times New Roman"/>
          <w:sz w:val="22"/>
          <w:szCs w:val="18"/>
        </w:rPr>
        <w:t xml:space="preserve"> is committed to equal opportunities and to the human rights of all pe</w:t>
      </w:r>
      <w:r w:rsidR="00900203">
        <w:rPr>
          <w:rFonts w:ascii="Arial" w:hAnsi="Arial" w:cs="Times New Roman"/>
          <w:sz w:val="22"/>
          <w:szCs w:val="18"/>
        </w:rPr>
        <w:t xml:space="preserve">ople whatever their background. </w:t>
      </w:r>
      <w:r w:rsidR="005D3C88">
        <w:rPr>
          <w:rFonts w:ascii="Arial" w:hAnsi="Arial" w:cs="Times New Roman"/>
          <w:sz w:val="22"/>
          <w:szCs w:val="18"/>
        </w:rPr>
        <w:t>Journey to Justice</w:t>
      </w:r>
      <w:r w:rsidR="00900203" w:rsidRPr="00896ECA">
        <w:rPr>
          <w:rFonts w:ascii="Arial" w:hAnsi="Arial" w:cs="Times New Roman"/>
          <w:sz w:val="22"/>
          <w:szCs w:val="18"/>
        </w:rPr>
        <w:t xml:space="preserve"> will treat all people fairly, whether they a</w:t>
      </w:r>
      <w:r w:rsidR="005D3C88">
        <w:rPr>
          <w:rFonts w:ascii="Arial" w:hAnsi="Arial" w:cs="Times New Roman"/>
          <w:sz w:val="22"/>
          <w:szCs w:val="18"/>
        </w:rPr>
        <w:t xml:space="preserve">re seeking and using Journey to Justice’s </w:t>
      </w:r>
      <w:r w:rsidR="00900203" w:rsidRPr="00896ECA">
        <w:rPr>
          <w:rFonts w:ascii="Arial" w:hAnsi="Arial" w:cs="Times New Roman"/>
          <w:sz w:val="22"/>
          <w:szCs w:val="18"/>
        </w:rPr>
        <w:t xml:space="preserve">services, </w:t>
      </w:r>
      <w:r w:rsidR="00900203">
        <w:rPr>
          <w:rFonts w:ascii="Arial" w:hAnsi="Arial" w:cs="Times New Roman"/>
          <w:sz w:val="22"/>
          <w:szCs w:val="18"/>
        </w:rPr>
        <w:t xml:space="preserve">volunteering, </w:t>
      </w:r>
      <w:r w:rsidR="00900203" w:rsidRPr="00896ECA">
        <w:rPr>
          <w:rFonts w:ascii="Arial" w:hAnsi="Arial" w:cs="Times New Roman"/>
          <w:sz w:val="22"/>
          <w:szCs w:val="18"/>
        </w:rPr>
        <w:t>applying for a job,</w:t>
      </w:r>
      <w:r w:rsidR="00900203">
        <w:rPr>
          <w:rFonts w:ascii="Arial" w:hAnsi="Arial" w:cs="Times New Roman"/>
          <w:sz w:val="22"/>
          <w:szCs w:val="18"/>
        </w:rPr>
        <w:t xml:space="preserve"> </w:t>
      </w:r>
      <w:r w:rsidR="005D3C88">
        <w:rPr>
          <w:rFonts w:ascii="Arial" w:hAnsi="Arial" w:cs="Times New Roman"/>
          <w:sz w:val="22"/>
          <w:szCs w:val="18"/>
        </w:rPr>
        <w:t xml:space="preserve">already employed by Journey to Justice </w:t>
      </w:r>
      <w:r w:rsidR="00900203" w:rsidRPr="00896ECA">
        <w:rPr>
          <w:rFonts w:ascii="Arial" w:hAnsi="Arial" w:cs="Times New Roman"/>
          <w:sz w:val="22"/>
          <w:szCs w:val="18"/>
        </w:rPr>
        <w:t>or contracting to suppl</w:t>
      </w:r>
      <w:r w:rsidR="005D3C88">
        <w:rPr>
          <w:rFonts w:ascii="Arial" w:hAnsi="Arial" w:cs="Times New Roman"/>
          <w:sz w:val="22"/>
          <w:szCs w:val="18"/>
        </w:rPr>
        <w:t>y goods or services to Journey to Justice. Journey to Justice</w:t>
      </w:r>
      <w:r w:rsidR="00900203" w:rsidRPr="00896ECA">
        <w:rPr>
          <w:rFonts w:ascii="Arial" w:hAnsi="Arial" w:cs="Times New Roman"/>
          <w:sz w:val="22"/>
          <w:szCs w:val="18"/>
        </w:rPr>
        <w:t xml:space="preserve"> will not discriminate unf</w:t>
      </w:r>
      <w:r w:rsidR="0052574D">
        <w:rPr>
          <w:rFonts w:ascii="Arial" w:hAnsi="Arial" w:cs="Times New Roman"/>
          <w:sz w:val="22"/>
          <w:szCs w:val="18"/>
        </w:rPr>
        <w:t>airly on grounds of age, racial heritage,</w:t>
      </w:r>
      <w:r w:rsidR="00900203" w:rsidRPr="00896ECA">
        <w:rPr>
          <w:rFonts w:ascii="Arial" w:hAnsi="Arial" w:cs="Times New Roman"/>
          <w:sz w:val="22"/>
          <w:szCs w:val="18"/>
        </w:rPr>
        <w:t xml:space="preserve"> disability, ethnic origin, gender, marital status,</w:t>
      </w:r>
      <w:r w:rsidR="00900203">
        <w:rPr>
          <w:rFonts w:ascii="Arial" w:hAnsi="Arial" w:cs="Times New Roman"/>
          <w:sz w:val="22"/>
          <w:szCs w:val="18"/>
        </w:rPr>
        <w:t xml:space="preserve"> </w:t>
      </w:r>
      <w:r w:rsidR="00900203" w:rsidRPr="00896ECA">
        <w:rPr>
          <w:rFonts w:ascii="Arial" w:hAnsi="Arial" w:cs="Times New Roman"/>
          <w:sz w:val="22"/>
          <w:szCs w:val="18"/>
        </w:rPr>
        <w:t xml:space="preserve">nationality, physical </w:t>
      </w:r>
      <w:r w:rsidR="0052574D">
        <w:rPr>
          <w:rFonts w:ascii="Arial" w:hAnsi="Arial" w:cs="Times New Roman"/>
          <w:sz w:val="22"/>
          <w:szCs w:val="18"/>
        </w:rPr>
        <w:t>attributes,</w:t>
      </w:r>
      <w:r w:rsidR="00900203" w:rsidRPr="00896ECA">
        <w:rPr>
          <w:rFonts w:ascii="Arial" w:hAnsi="Arial" w:cs="Times New Roman"/>
          <w:sz w:val="22"/>
          <w:szCs w:val="18"/>
        </w:rPr>
        <w:t xml:space="preserve"> religious belie</w:t>
      </w:r>
      <w:r w:rsidR="005D3C88">
        <w:rPr>
          <w:rFonts w:ascii="Arial" w:hAnsi="Arial" w:cs="Times New Roman"/>
          <w:sz w:val="22"/>
          <w:szCs w:val="18"/>
        </w:rPr>
        <w:t>fs, responsibility for dependents</w:t>
      </w:r>
      <w:r w:rsidR="00900203" w:rsidRPr="00896ECA">
        <w:rPr>
          <w:rFonts w:ascii="Arial" w:hAnsi="Arial" w:cs="Times New Roman"/>
          <w:sz w:val="22"/>
          <w:szCs w:val="18"/>
        </w:rPr>
        <w:t xml:space="preserve"> or sexual orientation.</w:t>
      </w:r>
    </w:p>
    <w:p w:rsidR="00900203" w:rsidRDefault="00900203" w:rsidP="00900203">
      <w:pPr>
        <w:rPr>
          <w:rFonts w:ascii="Arial" w:hAnsi="Arial"/>
          <w:sz w:val="22"/>
        </w:rPr>
      </w:pPr>
    </w:p>
    <w:p w:rsidR="00955C3F" w:rsidRDefault="00955C3F" w:rsidP="00900203">
      <w:pPr>
        <w:rPr>
          <w:rFonts w:ascii="Arial" w:hAnsi="Arial"/>
          <w:sz w:val="22"/>
        </w:rPr>
      </w:pPr>
    </w:p>
    <w:p w:rsidR="00955C3F" w:rsidRPr="00C50381" w:rsidRDefault="00955C3F" w:rsidP="00900203">
      <w:pPr>
        <w:rPr>
          <w:rFonts w:ascii="Arial" w:hAnsi="Arial"/>
          <w:sz w:val="22"/>
        </w:rPr>
      </w:pPr>
    </w:p>
    <w:p w:rsidR="00900203" w:rsidRPr="00055B56" w:rsidRDefault="00900203" w:rsidP="00055B56">
      <w:pPr>
        <w:pStyle w:val="ListParagraph"/>
        <w:numPr>
          <w:ilvl w:val="0"/>
          <w:numId w:val="37"/>
        </w:numPr>
        <w:rPr>
          <w:rFonts w:ascii="Arial" w:hAnsi="Arial"/>
          <w:b/>
          <w:sz w:val="22"/>
        </w:rPr>
      </w:pPr>
      <w:r w:rsidRPr="00055B56">
        <w:rPr>
          <w:rFonts w:ascii="Arial" w:hAnsi="Arial"/>
          <w:b/>
          <w:sz w:val="22"/>
        </w:rPr>
        <w:lastRenderedPageBreak/>
        <w:t>Recruitment</w:t>
      </w:r>
    </w:p>
    <w:p w:rsidR="00055B56" w:rsidRPr="00055B56" w:rsidRDefault="00055B56" w:rsidP="00055B56">
      <w:pPr>
        <w:pStyle w:val="ListParagraph"/>
        <w:rPr>
          <w:rFonts w:ascii="Arial" w:hAnsi="Arial"/>
          <w:b/>
          <w:sz w:val="22"/>
        </w:rPr>
      </w:pPr>
    </w:p>
    <w:p w:rsidR="00900203" w:rsidRPr="00C50381" w:rsidRDefault="00900203" w:rsidP="00900203">
      <w:p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>Volunteers may be recruited either through an interest in a specific activity or through a general interest in volunteering which</w:t>
      </w:r>
      <w:r w:rsidR="00336962">
        <w:rPr>
          <w:rFonts w:ascii="Arial" w:hAnsi="Arial"/>
          <w:sz w:val="22"/>
        </w:rPr>
        <w:t xml:space="preserve"> will be matched with a particular</w:t>
      </w:r>
      <w:r w:rsidRPr="00C50381">
        <w:rPr>
          <w:rFonts w:ascii="Arial" w:hAnsi="Arial"/>
          <w:sz w:val="22"/>
        </w:rPr>
        <w:t xml:space="preserve"> function. </w:t>
      </w:r>
    </w:p>
    <w:p w:rsidR="00900203" w:rsidRPr="00C50381" w:rsidRDefault="00900203" w:rsidP="00900203">
      <w:pPr>
        <w:rPr>
          <w:rFonts w:ascii="Arial" w:hAnsi="Arial"/>
          <w:b/>
          <w:sz w:val="22"/>
        </w:rPr>
      </w:pPr>
    </w:p>
    <w:p w:rsidR="00900203" w:rsidRDefault="00D750B2" w:rsidP="009002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Journey to Justice </w:t>
      </w:r>
      <w:r w:rsidR="00900203" w:rsidRPr="00C50381">
        <w:rPr>
          <w:rFonts w:ascii="Arial" w:hAnsi="Arial"/>
          <w:sz w:val="22"/>
        </w:rPr>
        <w:t xml:space="preserve">will </w:t>
      </w:r>
      <w:r w:rsidR="00336962">
        <w:rPr>
          <w:rFonts w:ascii="Arial" w:hAnsi="Arial"/>
          <w:sz w:val="22"/>
        </w:rPr>
        <w:t>take on volunteers as required</w:t>
      </w:r>
      <w:r w:rsidR="005D3C88">
        <w:rPr>
          <w:rFonts w:ascii="Arial" w:hAnsi="Arial"/>
          <w:sz w:val="22"/>
        </w:rPr>
        <w:t>. Journey to Justice</w:t>
      </w:r>
      <w:r w:rsidR="00900203" w:rsidRPr="00C50381">
        <w:rPr>
          <w:rFonts w:ascii="Arial" w:hAnsi="Arial"/>
          <w:sz w:val="22"/>
        </w:rPr>
        <w:t xml:space="preserve"> will determine whether the volunteer’s application will be accepted subject, where appropriate, to </w:t>
      </w:r>
      <w:r w:rsidR="0052574D" w:rsidRPr="00196CB1">
        <w:rPr>
          <w:rFonts w:ascii="Arial" w:hAnsi="Arial"/>
          <w:sz w:val="22"/>
        </w:rPr>
        <w:t xml:space="preserve">interview, </w:t>
      </w:r>
      <w:r w:rsidR="00900203" w:rsidRPr="00C50381">
        <w:rPr>
          <w:rFonts w:ascii="Arial" w:hAnsi="Arial"/>
          <w:sz w:val="22"/>
        </w:rPr>
        <w:t xml:space="preserve">satisfactory references and </w:t>
      </w:r>
      <w:r w:rsidR="00C42D7E">
        <w:rPr>
          <w:rFonts w:ascii="Arial" w:hAnsi="Arial"/>
          <w:sz w:val="22"/>
        </w:rPr>
        <w:t>DBS</w:t>
      </w:r>
      <w:r w:rsidR="00900203" w:rsidRPr="00C50381">
        <w:rPr>
          <w:rFonts w:ascii="Arial" w:hAnsi="Arial"/>
          <w:sz w:val="22"/>
        </w:rPr>
        <w:t xml:space="preserve"> check. </w:t>
      </w:r>
    </w:p>
    <w:p w:rsidR="005A58AD" w:rsidRDefault="005A58AD" w:rsidP="00900203">
      <w:pPr>
        <w:rPr>
          <w:rFonts w:ascii="Arial" w:hAnsi="Arial"/>
          <w:sz w:val="22"/>
        </w:rPr>
      </w:pPr>
    </w:p>
    <w:p w:rsidR="005A58AD" w:rsidRPr="00955C3F" w:rsidRDefault="00055B56" w:rsidP="00900203">
      <w:pPr>
        <w:rPr>
          <w:rFonts w:ascii="Arial" w:hAnsi="Arial"/>
          <w:b/>
          <w:sz w:val="22"/>
        </w:rPr>
      </w:pPr>
      <w:r w:rsidRPr="00955C3F">
        <w:rPr>
          <w:rFonts w:ascii="Arial" w:hAnsi="Arial"/>
          <w:b/>
          <w:sz w:val="22"/>
        </w:rPr>
        <w:t>Interns</w:t>
      </w:r>
    </w:p>
    <w:p w:rsidR="00236513" w:rsidRPr="00955C3F" w:rsidRDefault="00236513" w:rsidP="00900203">
      <w:pPr>
        <w:rPr>
          <w:rFonts w:ascii="Arial" w:hAnsi="Arial"/>
          <w:b/>
          <w:sz w:val="22"/>
        </w:rPr>
      </w:pPr>
    </w:p>
    <w:p w:rsidR="00613A88" w:rsidRPr="00955C3F" w:rsidRDefault="005A58AD" w:rsidP="005A58AD">
      <w:pPr>
        <w:rPr>
          <w:rFonts w:ascii="Arial" w:hAnsi="Arial" w:cs="Arial"/>
          <w:sz w:val="22"/>
          <w:szCs w:val="22"/>
        </w:rPr>
      </w:pPr>
      <w:r w:rsidRPr="00955C3F">
        <w:rPr>
          <w:rFonts w:ascii="Arial" w:hAnsi="Arial" w:cs="Arial"/>
          <w:sz w:val="22"/>
          <w:szCs w:val="22"/>
        </w:rPr>
        <w:t>The Director</w:t>
      </w:r>
      <w:r w:rsidR="00613A88" w:rsidRPr="00955C3F">
        <w:rPr>
          <w:rFonts w:ascii="Arial" w:hAnsi="Arial" w:cs="Arial"/>
          <w:sz w:val="22"/>
          <w:szCs w:val="22"/>
        </w:rPr>
        <w:t xml:space="preserve"> will send information and offers received about p</w:t>
      </w:r>
      <w:r w:rsidR="00055B56" w:rsidRPr="00955C3F">
        <w:rPr>
          <w:rFonts w:ascii="Arial" w:hAnsi="Arial" w:cs="Arial"/>
          <w:sz w:val="22"/>
          <w:szCs w:val="22"/>
        </w:rPr>
        <w:t>ossible interns</w:t>
      </w:r>
      <w:r w:rsidR="00613A88" w:rsidRPr="00955C3F">
        <w:rPr>
          <w:rFonts w:ascii="Arial" w:hAnsi="Arial" w:cs="Arial"/>
          <w:sz w:val="22"/>
          <w:szCs w:val="22"/>
        </w:rPr>
        <w:t xml:space="preserve"> to all trustees and/or to local groups. An interview (two from trustees/or 1 trustee &amp;</w:t>
      </w:r>
      <w:r w:rsidRPr="00955C3F">
        <w:rPr>
          <w:rFonts w:ascii="Arial" w:hAnsi="Arial" w:cs="Arial"/>
          <w:sz w:val="22"/>
          <w:szCs w:val="22"/>
        </w:rPr>
        <w:t xml:space="preserve"> Director</w:t>
      </w:r>
      <w:r w:rsidR="00613A88" w:rsidRPr="00955C3F">
        <w:rPr>
          <w:rFonts w:ascii="Arial" w:hAnsi="Arial" w:cs="Arial"/>
          <w:sz w:val="22"/>
          <w:szCs w:val="22"/>
        </w:rPr>
        <w:t xml:space="preserve">) and two references will be required before making a decision to offer an </w:t>
      </w:r>
      <w:r w:rsidR="00613A88" w:rsidRPr="00955C3F">
        <w:rPr>
          <w:rFonts w:ascii="Arial" w:hAnsi="Arial" w:cs="Arial"/>
          <w:b/>
          <w:sz w:val="22"/>
          <w:szCs w:val="22"/>
        </w:rPr>
        <w:t>intern</w:t>
      </w:r>
      <w:r w:rsidR="00613A88" w:rsidRPr="00955C3F">
        <w:rPr>
          <w:rFonts w:ascii="Arial" w:hAnsi="Arial" w:cs="Arial"/>
          <w:sz w:val="22"/>
          <w:szCs w:val="22"/>
        </w:rPr>
        <w:t xml:space="preserve"> or </w:t>
      </w:r>
      <w:r w:rsidR="00613A88" w:rsidRPr="00955C3F">
        <w:rPr>
          <w:rFonts w:ascii="Arial" w:hAnsi="Arial" w:cs="Arial"/>
          <w:b/>
          <w:sz w:val="22"/>
          <w:szCs w:val="22"/>
        </w:rPr>
        <w:t>volunteer</w:t>
      </w:r>
      <w:r w:rsidR="00613A88" w:rsidRPr="00955C3F">
        <w:rPr>
          <w:rFonts w:ascii="Arial" w:hAnsi="Arial" w:cs="Arial"/>
          <w:sz w:val="22"/>
          <w:szCs w:val="22"/>
        </w:rPr>
        <w:t xml:space="preserve"> posit</w:t>
      </w:r>
      <w:r w:rsidR="00955C3F" w:rsidRPr="00955C3F">
        <w:rPr>
          <w:rFonts w:ascii="Arial" w:hAnsi="Arial" w:cs="Arial"/>
          <w:sz w:val="22"/>
          <w:szCs w:val="22"/>
        </w:rPr>
        <w:t>ion. For London volunteers the volunteer co-</w:t>
      </w:r>
      <w:proofErr w:type="spellStart"/>
      <w:r w:rsidR="00955C3F" w:rsidRPr="00955C3F">
        <w:rPr>
          <w:rFonts w:ascii="Arial" w:hAnsi="Arial" w:cs="Arial"/>
          <w:sz w:val="22"/>
          <w:szCs w:val="22"/>
        </w:rPr>
        <w:t>ordinator</w:t>
      </w:r>
      <w:proofErr w:type="spellEnd"/>
      <w:r w:rsidR="00613A88" w:rsidRPr="00955C3F">
        <w:rPr>
          <w:rFonts w:ascii="Arial" w:hAnsi="Arial" w:cs="Arial"/>
          <w:sz w:val="22"/>
          <w:szCs w:val="22"/>
        </w:rPr>
        <w:t xml:space="preserve"> and a trustee/Carrie will interview. </w:t>
      </w:r>
    </w:p>
    <w:p w:rsidR="005A58AD" w:rsidRPr="00955C3F" w:rsidRDefault="005A58AD" w:rsidP="005A58AD">
      <w:pPr>
        <w:rPr>
          <w:rFonts w:ascii="Arial" w:hAnsi="Arial" w:cs="Arial"/>
          <w:sz w:val="22"/>
          <w:szCs w:val="22"/>
        </w:rPr>
      </w:pPr>
    </w:p>
    <w:p w:rsidR="005A58AD" w:rsidRPr="00955C3F" w:rsidRDefault="005A58AD" w:rsidP="005A58AD">
      <w:pPr>
        <w:rPr>
          <w:rFonts w:ascii="Arial" w:hAnsi="Arial" w:cs="Arial"/>
          <w:b/>
        </w:rPr>
      </w:pPr>
      <w:r w:rsidRPr="00955C3F">
        <w:rPr>
          <w:rFonts w:ascii="Arial" w:hAnsi="Arial" w:cs="Arial"/>
          <w:b/>
          <w:sz w:val="22"/>
          <w:szCs w:val="22"/>
        </w:rPr>
        <w:t>References</w:t>
      </w:r>
    </w:p>
    <w:p w:rsidR="005A58AD" w:rsidRPr="00955C3F" w:rsidRDefault="00804041" w:rsidP="005A58AD">
      <w:pPr>
        <w:rPr>
          <w:rFonts w:cs="Arial"/>
        </w:rPr>
      </w:pPr>
      <w:r w:rsidRPr="00955C3F">
        <w:rPr>
          <w:rFonts w:cs="Arial"/>
        </w:rPr>
        <w:t xml:space="preserve"> </w:t>
      </w:r>
    </w:p>
    <w:p w:rsidR="00804041" w:rsidRPr="00955C3F" w:rsidRDefault="005A58AD" w:rsidP="005A58AD">
      <w:pPr>
        <w:rPr>
          <w:rFonts w:ascii="Arial" w:hAnsi="Arial" w:cs="Arial"/>
          <w:b/>
          <w:sz w:val="22"/>
          <w:szCs w:val="22"/>
        </w:rPr>
      </w:pPr>
      <w:r w:rsidRPr="00955C3F">
        <w:rPr>
          <w:rFonts w:ascii="Arial" w:hAnsi="Arial" w:cs="Arial"/>
          <w:sz w:val="22"/>
          <w:szCs w:val="22"/>
        </w:rPr>
        <w:t>R</w:t>
      </w:r>
      <w:r w:rsidR="00804041" w:rsidRPr="00955C3F">
        <w:rPr>
          <w:rFonts w:ascii="Arial" w:hAnsi="Arial" w:cs="Arial"/>
          <w:sz w:val="22"/>
          <w:szCs w:val="22"/>
        </w:rPr>
        <w:t xml:space="preserve">equests for references for new volunteers should come from </w:t>
      </w:r>
      <w:proofErr w:type="spellStart"/>
      <w:r w:rsidR="00804041" w:rsidRPr="00955C3F">
        <w:rPr>
          <w:rFonts w:ascii="Arial" w:hAnsi="Arial" w:cs="Arial"/>
          <w:sz w:val="22"/>
          <w:szCs w:val="22"/>
        </w:rPr>
        <w:t>JtoJ</w:t>
      </w:r>
      <w:proofErr w:type="spellEnd"/>
      <w:r w:rsidR="00804041" w:rsidRPr="00955C3F">
        <w:rPr>
          <w:rFonts w:ascii="Arial" w:hAnsi="Arial" w:cs="Arial"/>
          <w:sz w:val="22"/>
          <w:szCs w:val="22"/>
        </w:rPr>
        <w:t xml:space="preserve"> Director/ Trustee Officers.</w:t>
      </w:r>
    </w:p>
    <w:p w:rsidR="005A58AD" w:rsidRPr="00955C3F" w:rsidRDefault="005A58AD" w:rsidP="00613A88">
      <w:pPr>
        <w:pStyle w:val="ListParagraph"/>
        <w:ind w:left="1287"/>
        <w:rPr>
          <w:rFonts w:ascii="Arial" w:hAnsi="Arial" w:cs="Arial"/>
          <w:sz w:val="22"/>
          <w:szCs w:val="22"/>
        </w:rPr>
      </w:pPr>
    </w:p>
    <w:p w:rsidR="005A58AD" w:rsidRPr="00955C3F" w:rsidRDefault="005A58AD" w:rsidP="005A58AD">
      <w:pPr>
        <w:spacing w:after="160"/>
        <w:rPr>
          <w:rFonts w:ascii="Arial" w:hAnsi="Arial" w:cs="Arial"/>
          <w:sz w:val="22"/>
          <w:szCs w:val="22"/>
        </w:rPr>
      </w:pPr>
      <w:r w:rsidRPr="00955C3F">
        <w:rPr>
          <w:rFonts w:ascii="Arial" w:hAnsi="Arial" w:cs="Arial"/>
          <w:sz w:val="22"/>
          <w:szCs w:val="22"/>
        </w:rPr>
        <w:t xml:space="preserve">References in </w:t>
      </w:r>
      <w:proofErr w:type="spellStart"/>
      <w:r w:rsidRPr="00955C3F">
        <w:rPr>
          <w:rFonts w:ascii="Arial" w:hAnsi="Arial" w:cs="Arial"/>
          <w:sz w:val="22"/>
          <w:szCs w:val="22"/>
        </w:rPr>
        <w:t>JtoJ’s</w:t>
      </w:r>
      <w:proofErr w:type="spellEnd"/>
      <w:r w:rsidRPr="00955C3F">
        <w:rPr>
          <w:rFonts w:ascii="Arial" w:hAnsi="Arial" w:cs="Arial"/>
          <w:sz w:val="22"/>
          <w:szCs w:val="22"/>
        </w:rPr>
        <w:t xml:space="preserve"> name should only be written by Director/Trustee Officers or someone nominated/agreed by trustees to do so. If a referen</w:t>
      </w:r>
      <w:r w:rsidR="00055B56" w:rsidRPr="00955C3F">
        <w:rPr>
          <w:rFonts w:ascii="Arial" w:hAnsi="Arial" w:cs="Arial"/>
          <w:sz w:val="22"/>
          <w:szCs w:val="22"/>
        </w:rPr>
        <w:t xml:space="preserve">ce is written by one of </w:t>
      </w:r>
      <w:proofErr w:type="spellStart"/>
      <w:r w:rsidR="00055B56" w:rsidRPr="00955C3F">
        <w:rPr>
          <w:rFonts w:ascii="Arial" w:hAnsi="Arial" w:cs="Arial"/>
          <w:sz w:val="22"/>
          <w:szCs w:val="22"/>
        </w:rPr>
        <w:t>JtoJ’s</w:t>
      </w:r>
      <w:proofErr w:type="spellEnd"/>
      <w:r w:rsidR="00055B56" w:rsidRPr="00955C3F">
        <w:rPr>
          <w:rFonts w:ascii="Arial" w:hAnsi="Arial" w:cs="Arial"/>
          <w:sz w:val="22"/>
          <w:szCs w:val="22"/>
        </w:rPr>
        <w:t xml:space="preserve"> </w:t>
      </w:r>
      <w:r w:rsidRPr="00955C3F">
        <w:rPr>
          <w:rFonts w:ascii="Arial" w:hAnsi="Arial" w:cs="Arial"/>
          <w:sz w:val="22"/>
          <w:szCs w:val="22"/>
        </w:rPr>
        <w:t>local co-</w:t>
      </w:r>
      <w:proofErr w:type="spellStart"/>
      <w:r w:rsidRPr="00955C3F">
        <w:rPr>
          <w:rFonts w:ascii="Arial" w:hAnsi="Arial" w:cs="Arial"/>
          <w:sz w:val="22"/>
          <w:szCs w:val="22"/>
        </w:rPr>
        <w:t>ordinators</w:t>
      </w:r>
      <w:proofErr w:type="spellEnd"/>
      <w:r w:rsidRPr="00955C3F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55C3F">
        <w:rPr>
          <w:rFonts w:ascii="Arial" w:hAnsi="Arial" w:cs="Arial"/>
          <w:sz w:val="22"/>
          <w:szCs w:val="22"/>
        </w:rPr>
        <w:t>JtoJ’s</w:t>
      </w:r>
      <w:proofErr w:type="spellEnd"/>
      <w:r w:rsidRPr="00955C3F">
        <w:rPr>
          <w:rFonts w:ascii="Arial" w:hAnsi="Arial" w:cs="Arial"/>
          <w:sz w:val="22"/>
          <w:szCs w:val="22"/>
        </w:rPr>
        <w:t xml:space="preserve"> name it must go via a trustee.</w:t>
      </w:r>
    </w:p>
    <w:p w:rsidR="005A58AD" w:rsidRPr="00955C3F" w:rsidRDefault="005A58AD" w:rsidP="005A58AD">
      <w:pPr>
        <w:spacing w:after="160"/>
        <w:rPr>
          <w:rFonts w:ascii="Arial" w:hAnsi="Arial" w:cs="Arial"/>
          <w:sz w:val="22"/>
          <w:szCs w:val="22"/>
        </w:rPr>
      </w:pPr>
      <w:r w:rsidRPr="00955C3F">
        <w:rPr>
          <w:rFonts w:ascii="Arial" w:hAnsi="Arial" w:cs="Arial"/>
          <w:sz w:val="22"/>
          <w:szCs w:val="22"/>
        </w:rPr>
        <w:t xml:space="preserve">All references written in </w:t>
      </w:r>
      <w:proofErr w:type="spellStart"/>
      <w:r w:rsidRPr="00955C3F">
        <w:rPr>
          <w:rFonts w:ascii="Arial" w:hAnsi="Arial" w:cs="Arial"/>
          <w:sz w:val="22"/>
          <w:szCs w:val="22"/>
        </w:rPr>
        <w:t>JtoJ’s</w:t>
      </w:r>
      <w:proofErr w:type="spellEnd"/>
      <w:r w:rsidRPr="00955C3F">
        <w:rPr>
          <w:rFonts w:ascii="Arial" w:hAnsi="Arial" w:cs="Arial"/>
          <w:sz w:val="22"/>
          <w:szCs w:val="22"/>
        </w:rPr>
        <w:t xml:space="preserve"> name should be held by the </w:t>
      </w:r>
      <w:proofErr w:type="spellStart"/>
      <w:r w:rsidRPr="00955C3F">
        <w:rPr>
          <w:rFonts w:ascii="Arial" w:hAnsi="Arial" w:cs="Arial"/>
          <w:sz w:val="22"/>
          <w:szCs w:val="22"/>
        </w:rPr>
        <w:t>JtoJ</w:t>
      </w:r>
      <w:proofErr w:type="spellEnd"/>
      <w:r w:rsidRPr="00955C3F">
        <w:rPr>
          <w:rFonts w:ascii="Arial" w:hAnsi="Arial" w:cs="Arial"/>
          <w:sz w:val="22"/>
          <w:szCs w:val="22"/>
        </w:rPr>
        <w:t xml:space="preserve"> Secretary.</w:t>
      </w:r>
    </w:p>
    <w:p w:rsidR="005A58AD" w:rsidRPr="00955C3F" w:rsidRDefault="005A58AD" w:rsidP="005A58AD">
      <w:pPr>
        <w:spacing w:after="160"/>
        <w:rPr>
          <w:rFonts w:ascii="Arial" w:hAnsi="Arial" w:cs="Arial"/>
          <w:sz w:val="22"/>
          <w:szCs w:val="22"/>
        </w:rPr>
      </w:pPr>
      <w:r w:rsidRPr="00955C3F">
        <w:rPr>
          <w:rFonts w:ascii="Arial" w:hAnsi="Arial" w:cs="Arial"/>
          <w:sz w:val="22"/>
          <w:szCs w:val="22"/>
        </w:rPr>
        <w:t>A volunteer co-</w:t>
      </w:r>
      <w:proofErr w:type="spellStart"/>
      <w:r w:rsidRPr="00955C3F">
        <w:rPr>
          <w:rFonts w:ascii="Arial" w:hAnsi="Arial" w:cs="Arial"/>
          <w:sz w:val="22"/>
          <w:szCs w:val="22"/>
        </w:rPr>
        <w:t>ordinator</w:t>
      </w:r>
      <w:proofErr w:type="spellEnd"/>
      <w:r w:rsidRPr="00955C3F">
        <w:rPr>
          <w:rFonts w:ascii="Arial" w:hAnsi="Arial" w:cs="Arial"/>
          <w:sz w:val="22"/>
          <w:szCs w:val="22"/>
        </w:rPr>
        <w:t xml:space="preserve"> might be nominated to write </w:t>
      </w:r>
      <w:proofErr w:type="spellStart"/>
      <w:r w:rsidRPr="00955C3F">
        <w:rPr>
          <w:rFonts w:ascii="Arial" w:hAnsi="Arial" w:cs="Arial"/>
          <w:sz w:val="22"/>
          <w:szCs w:val="22"/>
        </w:rPr>
        <w:t>JtoJ</w:t>
      </w:r>
      <w:proofErr w:type="spellEnd"/>
      <w:r w:rsidRPr="00955C3F">
        <w:rPr>
          <w:rFonts w:ascii="Arial" w:hAnsi="Arial" w:cs="Arial"/>
          <w:sz w:val="22"/>
          <w:szCs w:val="22"/>
        </w:rPr>
        <w:t xml:space="preserve"> references for past or present </w:t>
      </w:r>
      <w:proofErr w:type="spellStart"/>
      <w:r w:rsidRPr="00955C3F">
        <w:rPr>
          <w:rFonts w:ascii="Arial" w:hAnsi="Arial" w:cs="Arial"/>
          <w:sz w:val="22"/>
          <w:szCs w:val="22"/>
        </w:rPr>
        <w:t>JtoJ</w:t>
      </w:r>
      <w:proofErr w:type="spellEnd"/>
      <w:r w:rsidRPr="00955C3F">
        <w:rPr>
          <w:rFonts w:ascii="Arial" w:hAnsi="Arial" w:cs="Arial"/>
          <w:sz w:val="22"/>
          <w:szCs w:val="22"/>
        </w:rPr>
        <w:t xml:space="preserve"> volunteers. These references should be approved by the Director. </w:t>
      </w:r>
    </w:p>
    <w:p w:rsidR="005A58AD" w:rsidRPr="00955C3F" w:rsidRDefault="005A58AD" w:rsidP="005A58AD">
      <w:pPr>
        <w:spacing w:after="160"/>
        <w:rPr>
          <w:rFonts w:ascii="Arial" w:hAnsi="Arial" w:cs="Arial"/>
          <w:sz w:val="22"/>
          <w:szCs w:val="22"/>
        </w:rPr>
      </w:pPr>
      <w:r w:rsidRPr="00955C3F">
        <w:rPr>
          <w:rFonts w:ascii="Arial" w:hAnsi="Arial" w:cs="Arial"/>
          <w:sz w:val="22"/>
          <w:szCs w:val="22"/>
        </w:rPr>
        <w:t xml:space="preserve">A personal reference which mentions a person’s </w:t>
      </w:r>
      <w:proofErr w:type="spellStart"/>
      <w:r w:rsidRPr="00955C3F">
        <w:rPr>
          <w:rFonts w:ascii="Arial" w:hAnsi="Arial" w:cs="Arial"/>
          <w:sz w:val="22"/>
          <w:szCs w:val="22"/>
        </w:rPr>
        <w:t>JtoJ</w:t>
      </w:r>
      <w:proofErr w:type="spellEnd"/>
      <w:r w:rsidRPr="00955C3F">
        <w:rPr>
          <w:rFonts w:ascii="Arial" w:hAnsi="Arial" w:cs="Arial"/>
          <w:sz w:val="22"/>
          <w:szCs w:val="22"/>
        </w:rPr>
        <w:t xml:space="preserve"> activities is clearly a personal reference and not written on behalf of </w:t>
      </w:r>
      <w:proofErr w:type="spellStart"/>
      <w:r w:rsidRPr="00955C3F">
        <w:rPr>
          <w:rFonts w:ascii="Arial" w:hAnsi="Arial" w:cs="Arial"/>
          <w:sz w:val="22"/>
          <w:szCs w:val="22"/>
        </w:rPr>
        <w:t>JtoJ</w:t>
      </w:r>
      <w:proofErr w:type="spellEnd"/>
      <w:r w:rsidRPr="00955C3F">
        <w:rPr>
          <w:rFonts w:ascii="Arial" w:hAnsi="Arial" w:cs="Arial"/>
          <w:sz w:val="22"/>
          <w:szCs w:val="22"/>
        </w:rPr>
        <w:t>.</w:t>
      </w:r>
    </w:p>
    <w:p w:rsidR="00613A88" w:rsidRPr="00955C3F" w:rsidRDefault="00613A88" w:rsidP="00900203">
      <w:pPr>
        <w:rPr>
          <w:rFonts w:ascii="Arial" w:hAnsi="Arial"/>
          <w:b/>
          <w:sz w:val="22"/>
        </w:rPr>
      </w:pPr>
    </w:p>
    <w:p w:rsidR="00900203" w:rsidRPr="00955C3F" w:rsidRDefault="00900203" w:rsidP="00055B56">
      <w:pPr>
        <w:pStyle w:val="ListParagraph"/>
        <w:numPr>
          <w:ilvl w:val="0"/>
          <w:numId w:val="37"/>
        </w:numPr>
        <w:rPr>
          <w:rFonts w:ascii="Arial" w:hAnsi="Arial"/>
          <w:b/>
          <w:sz w:val="22"/>
        </w:rPr>
      </w:pPr>
      <w:r w:rsidRPr="00955C3F">
        <w:rPr>
          <w:rFonts w:ascii="Arial" w:hAnsi="Arial"/>
          <w:b/>
          <w:sz w:val="22"/>
        </w:rPr>
        <w:t xml:space="preserve">Agreement </w:t>
      </w:r>
    </w:p>
    <w:p w:rsidR="00055B56" w:rsidRPr="00055B56" w:rsidRDefault="00055B56" w:rsidP="00055B56">
      <w:pPr>
        <w:pStyle w:val="ListParagraph"/>
        <w:rPr>
          <w:rFonts w:ascii="Arial" w:hAnsi="Arial"/>
          <w:b/>
          <w:sz w:val="22"/>
        </w:rPr>
      </w:pPr>
    </w:p>
    <w:p w:rsidR="00900203" w:rsidRPr="00C50381" w:rsidRDefault="00900203" w:rsidP="00900203">
      <w:p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 xml:space="preserve">Volunteers are expected to perform their duties on a regular scheduled and punctual basis. When expecting to be absent from a scheduled duty, volunteers should inform </w:t>
      </w:r>
      <w:r w:rsidR="005D3C88">
        <w:rPr>
          <w:rFonts w:ascii="Arial" w:hAnsi="Arial"/>
          <w:sz w:val="22"/>
        </w:rPr>
        <w:t>Journey to Justice</w:t>
      </w:r>
      <w:r w:rsidRPr="00C50381">
        <w:rPr>
          <w:rFonts w:ascii="Arial" w:hAnsi="Arial"/>
          <w:sz w:val="22"/>
        </w:rPr>
        <w:t xml:space="preserve"> as far in advance as possible so that alternative arrangements may be made. Continual absenteeism will result in a review of the volunteer’s work assignment or term of service. </w:t>
      </w:r>
    </w:p>
    <w:p w:rsidR="00900203" w:rsidRPr="00C50381" w:rsidRDefault="00900203" w:rsidP="00900203">
      <w:pPr>
        <w:rPr>
          <w:rFonts w:ascii="Arial" w:hAnsi="Arial"/>
          <w:sz w:val="22"/>
        </w:rPr>
      </w:pPr>
    </w:p>
    <w:p w:rsidR="00900203" w:rsidRPr="00B13852" w:rsidRDefault="00900203" w:rsidP="00900203">
      <w:pPr>
        <w:rPr>
          <w:rFonts w:ascii="Arial" w:hAnsi="Arial"/>
          <w:color w:val="FF0000"/>
          <w:sz w:val="22"/>
        </w:rPr>
      </w:pPr>
      <w:r w:rsidRPr="00C50381">
        <w:rPr>
          <w:rFonts w:ascii="Arial" w:hAnsi="Arial"/>
          <w:sz w:val="22"/>
        </w:rPr>
        <w:t>Voluntee</w:t>
      </w:r>
      <w:r w:rsidR="005D3C88">
        <w:rPr>
          <w:rFonts w:ascii="Arial" w:hAnsi="Arial"/>
          <w:sz w:val="22"/>
        </w:rPr>
        <w:t>rs who do not adhere to</w:t>
      </w:r>
      <w:r w:rsidR="00D750B2">
        <w:rPr>
          <w:rFonts w:ascii="Arial" w:hAnsi="Arial"/>
          <w:sz w:val="22"/>
        </w:rPr>
        <w:t xml:space="preserve"> Journey to </w:t>
      </w:r>
      <w:r w:rsidR="005D3C88">
        <w:rPr>
          <w:rFonts w:ascii="Arial" w:hAnsi="Arial"/>
          <w:sz w:val="22"/>
        </w:rPr>
        <w:t>Justice</w:t>
      </w:r>
      <w:r w:rsidRPr="00C50381">
        <w:rPr>
          <w:rFonts w:ascii="Arial" w:hAnsi="Arial"/>
          <w:sz w:val="22"/>
        </w:rPr>
        <w:t xml:space="preserve"> policies and procedures or who fail to perform their volunteer duties will be supported through supervision and, if no improvement is m</w:t>
      </w:r>
      <w:r w:rsidR="00F07071">
        <w:rPr>
          <w:rFonts w:ascii="Arial" w:hAnsi="Arial"/>
          <w:sz w:val="22"/>
        </w:rPr>
        <w:t>ade, may be subject to their volunteer agreement being ended</w:t>
      </w:r>
      <w:r w:rsidRPr="00C50381">
        <w:rPr>
          <w:rFonts w:ascii="Arial" w:hAnsi="Arial"/>
          <w:sz w:val="22"/>
        </w:rPr>
        <w:t xml:space="preserve">. </w:t>
      </w:r>
      <w:r w:rsidR="00B13852" w:rsidRPr="00C458B4">
        <w:rPr>
          <w:rFonts w:ascii="Arial" w:hAnsi="Arial"/>
          <w:i/>
          <w:sz w:val="22"/>
        </w:rPr>
        <w:t>See the attached policies on grievance and disciplinary procedures.</w:t>
      </w:r>
    </w:p>
    <w:p w:rsidR="00900203" w:rsidRPr="00C50381" w:rsidRDefault="00900203" w:rsidP="00900203">
      <w:pPr>
        <w:rPr>
          <w:rFonts w:ascii="Arial" w:hAnsi="Arial"/>
          <w:sz w:val="22"/>
        </w:rPr>
      </w:pPr>
    </w:p>
    <w:p w:rsidR="00900203" w:rsidRPr="00C50381" w:rsidRDefault="00900203" w:rsidP="00900203">
      <w:p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 xml:space="preserve">No volunteer will </w:t>
      </w:r>
      <w:r w:rsidR="00F07071">
        <w:rPr>
          <w:rFonts w:ascii="Arial" w:hAnsi="Arial"/>
          <w:sz w:val="22"/>
        </w:rPr>
        <w:t>have their agreement ended</w:t>
      </w:r>
      <w:r w:rsidRPr="00C50381">
        <w:rPr>
          <w:rFonts w:ascii="Arial" w:hAnsi="Arial"/>
          <w:sz w:val="22"/>
        </w:rPr>
        <w:t xml:space="preserve"> until he/she has had an opportunity t</w:t>
      </w:r>
      <w:r w:rsidR="00F07071">
        <w:rPr>
          <w:rFonts w:ascii="Arial" w:hAnsi="Arial"/>
          <w:sz w:val="22"/>
        </w:rPr>
        <w:t>o discuss the reasons for this</w:t>
      </w:r>
      <w:r w:rsidRPr="00C50381">
        <w:rPr>
          <w:rFonts w:ascii="Arial" w:hAnsi="Arial"/>
          <w:sz w:val="22"/>
        </w:rPr>
        <w:t xml:space="preserve"> with supervisory staff. </w:t>
      </w:r>
    </w:p>
    <w:p w:rsidR="00900203" w:rsidRPr="00C50381" w:rsidRDefault="00900203" w:rsidP="00900203">
      <w:pPr>
        <w:rPr>
          <w:rFonts w:ascii="Arial" w:hAnsi="Arial"/>
          <w:sz w:val="22"/>
        </w:rPr>
      </w:pPr>
    </w:p>
    <w:p w:rsidR="00900203" w:rsidRPr="00C50381" w:rsidRDefault="00900203" w:rsidP="00900203">
      <w:p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lastRenderedPageBreak/>
        <w:t xml:space="preserve">Only </w:t>
      </w:r>
      <w:proofErr w:type="spellStart"/>
      <w:r w:rsidRPr="00C50381">
        <w:rPr>
          <w:rFonts w:ascii="Arial" w:hAnsi="Arial"/>
          <w:sz w:val="22"/>
        </w:rPr>
        <w:t>author</w:t>
      </w:r>
      <w:r w:rsidR="005D3C88">
        <w:rPr>
          <w:rFonts w:ascii="Arial" w:hAnsi="Arial"/>
          <w:sz w:val="22"/>
        </w:rPr>
        <w:t>ised</w:t>
      </w:r>
      <w:proofErr w:type="spellEnd"/>
      <w:r w:rsidR="005D3C88">
        <w:rPr>
          <w:rFonts w:ascii="Arial" w:hAnsi="Arial"/>
          <w:sz w:val="22"/>
        </w:rPr>
        <w:t xml:space="preserve"> representatives of Journey to Justice</w:t>
      </w:r>
      <w:r w:rsidR="00F07071">
        <w:rPr>
          <w:rFonts w:ascii="Arial" w:hAnsi="Arial"/>
          <w:sz w:val="22"/>
        </w:rPr>
        <w:t xml:space="preserve"> may end a</w:t>
      </w:r>
      <w:r w:rsidR="00B13852">
        <w:rPr>
          <w:rFonts w:ascii="Arial" w:hAnsi="Arial"/>
          <w:sz w:val="22"/>
        </w:rPr>
        <w:t xml:space="preserve"> volunteer</w:t>
      </w:r>
      <w:r w:rsidR="00F07071">
        <w:rPr>
          <w:rFonts w:ascii="Arial" w:hAnsi="Arial"/>
          <w:sz w:val="22"/>
        </w:rPr>
        <w:t>’s agreement.</w:t>
      </w:r>
      <w:r w:rsidR="00B13852">
        <w:rPr>
          <w:rFonts w:ascii="Arial" w:hAnsi="Arial"/>
          <w:sz w:val="22"/>
        </w:rPr>
        <w:t xml:space="preserve"> </w:t>
      </w:r>
      <w:r w:rsidR="00B13852" w:rsidRPr="00C458B4">
        <w:rPr>
          <w:rFonts w:ascii="Arial" w:hAnsi="Arial"/>
          <w:i/>
          <w:sz w:val="22"/>
        </w:rPr>
        <w:t>(</w:t>
      </w:r>
      <w:r w:rsidR="00073DFF" w:rsidRPr="00C458B4">
        <w:rPr>
          <w:rFonts w:ascii="Arial" w:hAnsi="Arial"/>
          <w:i/>
          <w:sz w:val="22"/>
        </w:rPr>
        <w:t>see attached disciplinary procedures</w:t>
      </w:r>
      <w:r w:rsidR="00B13852" w:rsidRPr="00C458B4">
        <w:rPr>
          <w:rFonts w:ascii="Arial" w:hAnsi="Arial"/>
          <w:i/>
          <w:sz w:val="22"/>
        </w:rPr>
        <w:t>).</w:t>
      </w:r>
      <w:r w:rsidR="00B13852">
        <w:rPr>
          <w:rFonts w:ascii="Arial" w:hAnsi="Arial"/>
          <w:color w:val="FF0000"/>
          <w:sz w:val="22"/>
        </w:rPr>
        <w:t xml:space="preserve"> </w:t>
      </w:r>
      <w:r w:rsidRPr="00B13852">
        <w:rPr>
          <w:rFonts w:ascii="Arial" w:hAnsi="Arial"/>
          <w:color w:val="FF0000"/>
          <w:sz w:val="22"/>
        </w:rPr>
        <w:t xml:space="preserve"> </w:t>
      </w:r>
      <w:r w:rsidRPr="00C50381">
        <w:rPr>
          <w:rFonts w:ascii="Arial" w:hAnsi="Arial"/>
          <w:sz w:val="22"/>
        </w:rPr>
        <w:t xml:space="preserve">Volunteers may resign from their volunteer service with the </w:t>
      </w:r>
      <w:proofErr w:type="spellStart"/>
      <w:r w:rsidRPr="00C50381">
        <w:rPr>
          <w:rFonts w:ascii="Arial" w:hAnsi="Arial"/>
          <w:sz w:val="22"/>
        </w:rPr>
        <w:t>organisation</w:t>
      </w:r>
      <w:proofErr w:type="spellEnd"/>
      <w:r w:rsidRPr="00C50381">
        <w:rPr>
          <w:rFonts w:ascii="Arial" w:hAnsi="Arial"/>
          <w:sz w:val="22"/>
        </w:rPr>
        <w:t xml:space="preserve"> at any time. It is requested that volunteers who intend to resign provide advance notice of their departure and give the reason for their decision.</w:t>
      </w:r>
    </w:p>
    <w:p w:rsidR="00900203" w:rsidRPr="00C50381" w:rsidRDefault="00900203" w:rsidP="00900203">
      <w:p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 xml:space="preserve"> </w:t>
      </w:r>
    </w:p>
    <w:p w:rsidR="00900203" w:rsidRDefault="00900203" w:rsidP="00900203">
      <w:pPr>
        <w:rPr>
          <w:rFonts w:ascii="Arial" w:hAnsi="Arial"/>
          <w:b/>
          <w:sz w:val="22"/>
        </w:rPr>
      </w:pPr>
      <w:r w:rsidRPr="00C50381">
        <w:rPr>
          <w:rFonts w:ascii="Arial" w:hAnsi="Arial"/>
          <w:b/>
          <w:sz w:val="22"/>
        </w:rPr>
        <w:t xml:space="preserve">5. Support and supervision </w:t>
      </w:r>
    </w:p>
    <w:p w:rsidR="00055B56" w:rsidRPr="00C50381" w:rsidRDefault="00055B56" w:rsidP="00900203">
      <w:pPr>
        <w:rPr>
          <w:rFonts w:ascii="Arial" w:hAnsi="Arial"/>
          <w:b/>
          <w:sz w:val="22"/>
        </w:rPr>
      </w:pPr>
    </w:p>
    <w:p w:rsidR="00900203" w:rsidRDefault="00900203" w:rsidP="00900203">
      <w:p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 xml:space="preserve">Support and </w:t>
      </w:r>
      <w:r w:rsidR="00C42D7E">
        <w:rPr>
          <w:rFonts w:ascii="Arial" w:hAnsi="Arial"/>
          <w:sz w:val="22"/>
        </w:rPr>
        <w:t>s</w:t>
      </w:r>
      <w:r w:rsidRPr="00C50381">
        <w:rPr>
          <w:rFonts w:ascii="Arial" w:hAnsi="Arial"/>
          <w:sz w:val="22"/>
        </w:rPr>
        <w:t xml:space="preserve">upervision sessions with the volunteer should take place regularly. </w:t>
      </w:r>
    </w:p>
    <w:p w:rsidR="00740A31" w:rsidRDefault="00740A31" w:rsidP="00900203">
      <w:pPr>
        <w:rPr>
          <w:rFonts w:ascii="Arial" w:hAnsi="Arial"/>
          <w:sz w:val="22"/>
        </w:rPr>
      </w:pPr>
    </w:p>
    <w:p w:rsidR="00740A31" w:rsidRPr="00055B56" w:rsidRDefault="00055B56" w:rsidP="00055B5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</w:t>
      </w:r>
      <w:r w:rsidR="00740A31" w:rsidRPr="00055B56">
        <w:rPr>
          <w:rFonts w:ascii="Arial" w:hAnsi="Arial"/>
          <w:b/>
          <w:sz w:val="22"/>
        </w:rPr>
        <w:t xml:space="preserve">Training </w:t>
      </w:r>
    </w:p>
    <w:p w:rsidR="00055B56" w:rsidRPr="00055B56" w:rsidRDefault="00055B56" w:rsidP="00055B56">
      <w:pPr>
        <w:pStyle w:val="ListParagraph"/>
        <w:rPr>
          <w:rFonts w:ascii="Arial" w:hAnsi="Arial"/>
          <w:b/>
          <w:sz w:val="22"/>
        </w:rPr>
      </w:pPr>
    </w:p>
    <w:p w:rsidR="00740A31" w:rsidRPr="00C50381" w:rsidRDefault="00740A31" w:rsidP="00740A31">
      <w:p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 xml:space="preserve">Volunteers should attempt to improve their levels of skill during their service. Additional training and personal development will be made available to volunteers as and when required. </w:t>
      </w:r>
    </w:p>
    <w:p w:rsidR="00740A31" w:rsidRDefault="00740A31" w:rsidP="00900203">
      <w:pPr>
        <w:rPr>
          <w:rFonts w:ascii="Arial" w:hAnsi="Arial"/>
          <w:sz w:val="22"/>
        </w:rPr>
      </w:pPr>
    </w:p>
    <w:p w:rsidR="00740A31" w:rsidRDefault="00740A31" w:rsidP="0090020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7. Working at home</w:t>
      </w:r>
    </w:p>
    <w:p w:rsidR="00055B56" w:rsidRDefault="00055B56" w:rsidP="00900203">
      <w:pPr>
        <w:rPr>
          <w:rFonts w:ascii="Arial" w:hAnsi="Arial"/>
          <w:b/>
          <w:sz w:val="22"/>
        </w:rPr>
      </w:pPr>
    </w:p>
    <w:p w:rsidR="00740A31" w:rsidRDefault="00740A31" w:rsidP="009002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Volunteers are responsible for ensuring that their home environment is safe (check loose wires, faulty electrics etc) and well-lit and ventilated and that they take regular breaks from computer work and have suitable equipment and furniture conducive to comfort.</w:t>
      </w:r>
    </w:p>
    <w:p w:rsidR="00740A31" w:rsidRDefault="00740A31" w:rsidP="00900203">
      <w:pPr>
        <w:rPr>
          <w:rFonts w:ascii="Arial" w:hAnsi="Arial"/>
          <w:sz w:val="22"/>
        </w:rPr>
      </w:pPr>
    </w:p>
    <w:p w:rsidR="00740A31" w:rsidRDefault="00740A31" w:rsidP="0090020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8. Recognition</w:t>
      </w:r>
    </w:p>
    <w:p w:rsidR="00055B56" w:rsidRDefault="00055B56" w:rsidP="00900203">
      <w:pPr>
        <w:rPr>
          <w:rFonts w:ascii="Arial" w:hAnsi="Arial"/>
          <w:b/>
          <w:sz w:val="22"/>
        </w:rPr>
      </w:pPr>
    </w:p>
    <w:p w:rsidR="00900203" w:rsidRPr="00740A31" w:rsidRDefault="00740A31" w:rsidP="009002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Journey to Justice </w:t>
      </w:r>
      <w:proofErr w:type="spellStart"/>
      <w:r>
        <w:rPr>
          <w:rFonts w:ascii="Arial" w:hAnsi="Arial"/>
          <w:sz w:val="22"/>
        </w:rPr>
        <w:t>recognises</w:t>
      </w:r>
      <w:proofErr w:type="spellEnd"/>
      <w:r>
        <w:rPr>
          <w:rFonts w:ascii="Arial" w:hAnsi="Arial"/>
          <w:sz w:val="22"/>
        </w:rPr>
        <w:t xml:space="preserve"> the contribution that volunteers give and when possible will promote the value of volunteers.</w:t>
      </w:r>
    </w:p>
    <w:p w:rsidR="00900203" w:rsidRPr="00C50381" w:rsidRDefault="00900203" w:rsidP="00900203">
      <w:pPr>
        <w:rPr>
          <w:rFonts w:ascii="Arial" w:hAnsi="Arial"/>
          <w:sz w:val="22"/>
        </w:rPr>
      </w:pPr>
    </w:p>
    <w:p w:rsidR="00900203" w:rsidRDefault="00740A31" w:rsidP="0090020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9. </w:t>
      </w:r>
      <w:r w:rsidR="00900203" w:rsidRPr="00C50381">
        <w:rPr>
          <w:rFonts w:ascii="Arial" w:hAnsi="Arial"/>
          <w:b/>
          <w:sz w:val="22"/>
        </w:rPr>
        <w:t xml:space="preserve"> Insurance and Health and Safety </w:t>
      </w:r>
    </w:p>
    <w:p w:rsidR="00055B56" w:rsidRPr="00C50381" w:rsidRDefault="00055B56" w:rsidP="00900203">
      <w:pPr>
        <w:rPr>
          <w:rFonts w:ascii="Arial" w:hAnsi="Arial"/>
          <w:b/>
          <w:sz w:val="22"/>
        </w:rPr>
      </w:pPr>
    </w:p>
    <w:p w:rsidR="00900203" w:rsidRPr="00C50381" w:rsidRDefault="00900203" w:rsidP="00900203">
      <w:pPr>
        <w:rPr>
          <w:rFonts w:ascii="Arial" w:hAnsi="Arial"/>
          <w:sz w:val="22"/>
        </w:rPr>
      </w:pPr>
      <w:r w:rsidRPr="009607BE">
        <w:rPr>
          <w:rFonts w:ascii="Arial" w:hAnsi="Arial"/>
          <w:sz w:val="22"/>
        </w:rPr>
        <w:t>Volun</w:t>
      </w:r>
      <w:r w:rsidR="005D3C88" w:rsidRPr="009607BE">
        <w:rPr>
          <w:rFonts w:ascii="Arial" w:hAnsi="Arial"/>
          <w:sz w:val="22"/>
        </w:rPr>
        <w:t xml:space="preserve">teers are subject to Journey to Justice’s </w:t>
      </w:r>
      <w:r w:rsidRPr="009607BE">
        <w:rPr>
          <w:rFonts w:ascii="Arial" w:hAnsi="Arial"/>
          <w:sz w:val="22"/>
        </w:rPr>
        <w:t>Healt</w:t>
      </w:r>
      <w:r w:rsidR="00C458B4">
        <w:rPr>
          <w:rFonts w:ascii="Arial" w:hAnsi="Arial"/>
          <w:sz w:val="22"/>
        </w:rPr>
        <w:t xml:space="preserve">h and Safety Policy at all times and this </w:t>
      </w:r>
      <w:r w:rsidR="00C458B4" w:rsidRPr="004F25CB">
        <w:rPr>
          <w:rFonts w:ascii="Arial" w:hAnsi="Arial"/>
          <w:sz w:val="22"/>
        </w:rPr>
        <w:t xml:space="preserve">will be </w:t>
      </w:r>
      <w:r w:rsidRPr="004F25CB">
        <w:rPr>
          <w:rFonts w:ascii="Arial" w:hAnsi="Arial"/>
          <w:sz w:val="22"/>
        </w:rPr>
        <w:t>included in th</w:t>
      </w:r>
      <w:r w:rsidR="00C458B4" w:rsidRPr="004F25CB">
        <w:rPr>
          <w:rFonts w:ascii="Arial" w:hAnsi="Arial"/>
          <w:sz w:val="22"/>
        </w:rPr>
        <w:t xml:space="preserve">e volunteer induction </w:t>
      </w:r>
      <w:proofErr w:type="spellStart"/>
      <w:r w:rsidR="00C458B4" w:rsidRPr="004F25CB">
        <w:rPr>
          <w:rFonts w:ascii="Arial" w:hAnsi="Arial"/>
          <w:sz w:val="22"/>
        </w:rPr>
        <w:t>programme</w:t>
      </w:r>
      <w:proofErr w:type="spellEnd"/>
      <w:r w:rsidR="00C458B4" w:rsidRPr="004F25CB">
        <w:rPr>
          <w:rFonts w:ascii="Arial" w:hAnsi="Arial"/>
          <w:sz w:val="22"/>
        </w:rPr>
        <w:t xml:space="preserve"> provided by the Journey to Justice Volunteer Co-</w:t>
      </w:r>
      <w:proofErr w:type="spellStart"/>
      <w:r w:rsidR="00C458B4" w:rsidRPr="004F25CB">
        <w:rPr>
          <w:rFonts w:ascii="Arial" w:hAnsi="Arial"/>
          <w:sz w:val="22"/>
        </w:rPr>
        <w:t>ordinator</w:t>
      </w:r>
      <w:proofErr w:type="spellEnd"/>
      <w:r w:rsidR="00C458B4" w:rsidRPr="004F25CB">
        <w:rPr>
          <w:rFonts w:ascii="Arial" w:hAnsi="Arial"/>
          <w:sz w:val="22"/>
        </w:rPr>
        <w:t xml:space="preserve">. </w:t>
      </w:r>
      <w:r w:rsidRPr="004F25CB">
        <w:rPr>
          <w:rFonts w:ascii="Arial" w:hAnsi="Arial"/>
          <w:sz w:val="22"/>
        </w:rPr>
        <w:t xml:space="preserve"> It includes details of the proper use of equipment, build</w:t>
      </w:r>
      <w:r w:rsidRPr="009607BE">
        <w:rPr>
          <w:rFonts w:ascii="Arial" w:hAnsi="Arial"/>
          <w:sz w:val="22"/>
        </w:rPr>
        <w:t xml:space="preserve">ing security and </w:t>
      </w:r>
      <w:r w:rsidRPr="00C50381">
        <w:rPr>
          <w:rFonts w:ascii="Arial" w:hAnsi="Arial"/>
          <w:sz w:val="22"/>
        </w:rPr>
        <w:t xml:space="preserve">safety, first aid and health and safety training. </w:t>
      </w:r>
    </w:p>
    <w:p w:rsidR="00900203" w:rsidRPr="00C50381" w:rsidRDefault="00900203" w:rsidP="00900203">
      <w:pPr>
        <w:rPr>
          <w:rFonts w:ascii="Arial" w:hAnsi="Arial"/>
          <w:sz w:val="22"/>
        </w:rPr>
      </w:pPr>
    </w:p>
    <w:p w:rsidR="00055B56" w:rsidRDefault="00740A31" w:rsidP="0090020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10. </w:t>
      </w:r>
      <w:r w:rsidR="00900203" w:rsidRPr="00C50381">
        <w:rPr>
          <w:rFonts w:ascii="Arial" w:hAnsi="Arial"/>
          <w:b/>
          <w:sz w:val="22"/>
        </w:rPr>
        <w:t>Confidentiality</w:t>
      </w:r>
    </w:p>
    <w:p w:rsidR="00900203" w:rsidRPr="00C50381" w:rsidRDefault="00900203" w:rsidP="00900203">
      <w:pPr>
        <w:rPr>
          <w:rFonts w:ascii="Arial" w:hAnsi="Arial"/>
          <w:b/>
          <w:sz w:val="22"/>
        </w:rPr>
      </w:pPr>
      <w:r w:rsidRPr="00C50381">
        <w:rPr>
          <w:rFonts w:ascii="Arial" w:hAnsi="Arial"/>
          <w:b/>
          <w:sz w:val="22"/>
        </w:rPr>
        <w:t xml:space="preserve"> </w:t>
      </w:r>
    </w:p>
    <w:p w:rsidR="00900203" w:rsidRPr="00C50381" w:rsidRDefault="00900203" w:rsidP="00900203">
      <w:p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>Volunteers are responsible for maintaining the confidentiality of all proprietary or privileged information to which they are exposed while serving as a volunteer, whether this information involves a single member of staff, other volunteer, client or other person or involves t</w:t>
      </w:r>
      <w:r w:rsidR="005D3C88">
        <w:rPr>
          <w:rFonts w:ascii="Arial" w:hAnsi="Arial"/>
          <w:sz w:val="22"/>
        </w:rPr>
        <w:t>he overall business of Journey to Justice.</w:t>
      </w:r>
    </w:p>
    <w:p w:rsidR="00900203" w:rsidRPr="001F1561" w:rsidRDefault="00900203" w:rsidP="00900203">
      <w:pPr>
        <w:rPr>
          <w:rFonts w:ascii="Arial" w:hAnsi="Arial"/>
          <w:color w:val="FF0000"/>
          <w:sz w:val="22"/>
        </w:rPr>
      </w:pPr>
      <w:r w:rsidRPr="001F1561">
        <w:rPr>
          <w:rFonts w:ascii="Arial" w:hAnsi="Arial"/>
          <w:color w:val="FF0000"/>
          <w:sz w:val="22"/>
        </w:rPr>
        <w:t xml:space="preserve"> </w:t>
      </w:r>
    </w:p>
    <w:p w:rsidR="005D3C88" w:rsidRDefault="00900203" w:rsidP="00900203">
      <w:pPr>
        <w:rPr>
          <w:rFonts w:ascii="Arial" w:hAnsi="Arial"/>
          <w:sz w:val="22"/>
        </w:rPr>
      </w:pPr>
      <w:r w:rsidRPr="00DF7E92">
        <w:rPr>
          <w:rFonts w:ascii="Arial" w:hAnsi="Arial"/>
          <w:sz w:val="22"/>
        </w:rPr>
        <w:t>Failure to maintain confidentiality may result in termination of the volunte</w:t>
      </w:r>
      <w:r w:rsidR="005D3C88" w:rsidRPr="00DF7E92">
        <w:rPr>
          <w:rFonts w:ascii="Arial" w:hAnsi="Arial"/>
          <w:sz w:val="22"/>
        </w:rPr>
        <w:t xml:space="preserve">er’s relationship </w:t>
      </w:r>
      <w:r w:rsidR="005D3C88">
        <w:rPr>
          <w:rFonts w:ascii="Arial" w:hAnsi="Arial"/>
          <w:sz w:val="22"/>
        </w:rPr>
        <w:t>with Journey to Justice.</w:t>
      </w:r>
    </w:p>
    <w:p w:rsidR="00900203" w:rsidRPr="00C50381" w:rsidRDefault="00900203" w:rsidP="00900203">
      <w:p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 xml:space="preserve"> </w:t>
      </w:r>
    </w:p>
    <w:p w:rsidR="00900203" w:rsidRDefault="00740A31" w:rsidP="0090020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11.</w:t>
      </w:r>
      <w:r w:rsidR="00900203" w:rsidRPr="00C50381">
        <w:rPr>
          <w:rFonts w:ascii="Arial" w:hAnsi="Arial"/>
          <w:b/>
          <w:sz w:val="22"/>
        </w:rPr>
        <w:t xml:space="preserve"> Volunteers who Receive Benefits </w:t>
      </w:r>
    </w:p>
    <w:p w:rsidR="00055B56" w:rsidRPr="00C50381" w:rsidRDefault="00055B56" w:rsidP="00900203">
      <w:pPr>
        <w:rPr>
          <w:rFonts w:ascii="Arial" w:hAnsi="Arial"/>
          <w:b/>
          <w:sz w:val="22"/>
        </w:rPr>
      </w:pPr>
    </w:p>
    <w:p w:rsidR="00900203" w:rsidRPr="00955C3F" w:rsidRDefault="00900203" w:rsidP="00900203">
      <w:p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>Volunteers who are unemployed have the right to v</w:t>
      </w:r>
      <w:r w:rsidR="005D3C88">
        <w:rPr>
          <w:rFonts w:ascii="Arial" w:hAnsi="Arial"/>
          <w:sz w:val="22"/>
        </w:rPr>
        <w:t xml:space="preserve">olunteer their time at Journey to Justice </w:t>
      </w:r>
      <w:r w:rsidRPr="00C50381">
        <w:rPr>
          <w:rFonts w:ascii="Arial" w:hAnsi="Arial"/>
          <w:sz w:val="22"/>
        </w:rPr>
        <w:t>without having their benefits affected. This includes people receiving Job Seekers Allowance, Income</w:t>
      </w:r>
      <w:r w:rsidR="00194E35">
        <w:rPr>
          <w:rFonts w:ascii="Arial" w:hAnsi="Arial"/>
          <w:sz w:val="22"/>
        </w:rPr>
        <w:t xml:space="preserve"> Support, </w:t>
      </w:r>
      <w:r w:rsidR="00955C3F">
        <w:rPr>
          <w:rFonts w:ascii="Arial" w:hAnsi="Arial"/>
          <w:sz w:val="22"/>
        </w:rPr>
        <w:t xml:space="preserve">ESA, </w:t>
      </w:r>
      <w:r w:rsidR="00194E35" w:rsidRPr="00955C3F">
        <w:rPr>
          <w:rFonts w:ascii="Arial" w:hAnsi="Arial"/>
          <w:sz w:val="22"/>
        </w:rPr>
        <w:t>P</w:t>
      </w:r>
      <w:r w:rsidR="00055B56" w:rsidRPr="00955C3F">
        <w:rPr>
          <w:rFonts w:ascii="Arial" w:hAnsi="Arial"/>
          <w:sz w:val="22"/>
        </w:rPr>
        <w:t xml:space="preserve">ersonal Independence </w:t>
      </w:r>
      <w:r w:rsidR="00194E35" w:rsidRPr="00955C3F">
        <w:rPr>
          <w:rFonts w:ascii="Arial" w:hAnsi="Arial"/>
          <w:sz w:val="22"/>
        </w:rPr>
        <w:t>P</w:t>
      </w:r>
      <w:r w:rsidR="00055B56" w:rsidRPr="00955C3F">
        <w:rPr>
          <w:rFonts w:ascii="Arial" w:hAnsi="Arial"/>
          <w:sz w:val="22"/>
        </w:rPr>
        <w:t>ayment or</w:t>
      </w:r>
      <w:r w:rsidR="00194E35" w:rsidRPr="00955C3F">
        <w:rPr>
          <w:rFonts w:ascii="Arial" w:hAnsi="Arial"/>
          <w:sz w:val="22"/>
        </w:rPr>
        <w:t xml:space="preserve"> Universal Credit.</w:t>
      </w:r>
      <w:r w:rsidRPr="00955C3F">
        <w:rPr>
          <w:rFonts w:ascii="Arial" w:hAnsi="Arial"/>
          <w:sz w:val="22"/>
        </w:rPr>
        <w:t xml:space="preserve"> </w:t>
      </w:r>
    </w:p>
    <w:p w:rsidR="00900203" w:rsidRPr="00C50381" w:rsidRDefault="00900203" w:rsidP="00900203">
      <w:pPr>
        <w:rPr>
          <w:rFonts w:ascii="Arial" w:hAnsi="Arial"/>
          <w:sz w:val="22"/>
        </w:rPr>
      </w:pPr>
    </w:p>
    <w:p w:rsidR="00900203" w:rsidRPr="00C50381" w:rsidRDefault="00900203" w:rsidP="00900203">
      <w:p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 xml:space="preserve">Volunteers must inform their Job Centre that they are participating in voluntary work. </w:t>
      </w:r>
    </w:p>
    <w:p w:rsidR="00900203" w:rsidRPr="00C50381" w:rsidRDefault="00900203" w:rsidP="00900203">
      <w:pPr>
        <w:rPr>
          <w:rFonts w:ascii="Arial" w:hAnsi="Arial"/>
          <w:sz w:val="22"/>
        </w:rPr>
      </w:pPr>
    </w:p>
    <w:p w:rsidR="00055B56" w:rsidRDefault="00740A31" w:rsidP="0090020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12</w:t>
      </w:r>
      <w:r w:rsidR="00900203" w:rsidRPr="00C50381">
        <w:rPr>
          <w:rFonts w:ascii="Arial" w:hAnsi="Arial"/>
          <w:b/>
          <w:sz w:val="22"/>
        </w:rPr>
        <w:t xml:space="preserve">. </w:t>
      </w:r>
      <w:proofErr w:type="spellStart"/>
      <w:r w:rsidR="00900203" w:rsidRPr="00C50381">
        <w:rPr>
          <w:rFonts w:ascii="Arial" w:hAnsi="Arial"/>
          <w:b/>
          <w:sz w:val="22"/>
        </w:rPr>
        <w:t>Behaviour</w:t>
      </w:r>
      <w:proofErr w:type="spellEnd"/>
      <w:r w:rsidR="00900203" w:rsidRPr="00C50381">
        <w:rPr>
          <w:rFonts w:ascii="Arial" w:hAnsi="Arial"/>
          <w:b/>
          <w:sz w:val="22"/>
        </w:rPr>
        <w:t xml:space="preserve"> and Personal Conduct</w:t>
      </w:r>
    </w:p>
    <w:p w:rsidR="00900203" w:rsidRPr="00C50381" w:rsidRDefault="00900203" w:rsidP="00900203">
      <w:pPr>
        <w:rPr>
          <w:rFonts w:ascii="Arial" w:hAnsi="Arial"/>
          <w:b/>
          <w:sz w:val="22"/>
        </w:rPr>
      </w:pPr>
      <w:r w:rsidRPr="00C50381">
        <w:rPr>
          <w:rFonts w:ascii="Arial" w:hAnsi="Arial"/>
          <w:b/>
          <w:sz w:val="22"/>
        </w:rPr>
        <w:t xml:space="preserve"> </w:t>
      </w:r>
    </w:p>
    <w:p w:rsidR="00900203" w:rsidRDefault="00900203" w:rsidP="00900203">
      <w:p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>While</w:t>
      </w:r>
      <w:r w:rsidR="005D3C88">
        <w:rPr>
          <w:rFonts w:ascii="Arial" w:hAnsi="Arial"/>
          <w:sz w:val="22"/>
        </w:rPr>
        <w:t xml:space="preserve"> working with Journey to Justice </w:t>
      </w:r>
      <w:r w:rsidRPr="00C50381">
        <w:rPr>
          <w:rFonts w:ascii="Arial" w:hAnsi="Arial"/>
          <w:sz w:val="22"/>
        </w:rPr>
        <w:t xml:space="preserve">volunteers are expected to: </w:t>
      </w:r>
    </w:p>
    <w:p w:rsidR="00900203" w:rsidRDefault="00900203" w:rsidP="00900203">
      <w:pPr>
        <w:rPr>
          <w:rFonts w:ascii="Arial" w:hAnsi="Arial"/>
          <w:sz w:val="22"/>
        </w:rPr>
      </w:pPr>
    </w:p>
    <w:p w:rsidR="0052574D" w:rsidRPr="009607BE" w:rsidRDefault="00336962" w:rsidP="00900203">
      <w:pPr>
        <w:pStyle w:val="ListParagraph"/>
        <w:numPr>
          <w:ilvl w:val="0"/>
          <w:numId w:val="3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Promote the</w:t>
      </w:r>
      <w:r w:rsidR="00C87B99">
        <w:rPr>
          <w:rFonts w:ascii="Arial" w:hAnsi="Arial"/>
          <w:color w:val="00B0F0"/>
          <w:sz w:val="22"/>
        </w:rPr>
        <w:t xml:space="preserve"> </w:t>
      </w:r>
      <w:r w:rsidR="00FB4DBB" w:rsidRPr="00336962">
        <w:rPr>
          <w:rFonts w:ascii="Arial" w:hAnsi="Arial"/>
          <w:sz w:val="22"/>
        </w:rPr>
        <w:t>aims,</w:t>
      </w:r>
      <w:r w:rsidR="00C87B99" w:rsidRPr="00336962">
        <w:rPr>
          <w:rFonts w:ascii="Arial" w:hAnsi="Arial"/>
          <w:sz w:val="22"/>
        </w:rPr>
        <w:t xml:space="preserve"> vision</w:t>
      </w:r>
      <w:r w:rsidR="00FB4DBB" w:rsidRPr="00336962">
        <w:rPr>
          <w:rFonts w:ascii="Arial" w:hAnsi="Arial"/>
          <w:sz w:val="22"/>
        </w:rPr>
        <w:t xml:space="preserve"> and mission</w:t>
      </w:r>
      <w:r>
        <w:rPr>
          <w:rFonts w:ascii="Arial" w:hAnsi="Arial"/>
          <w:sz w:val="22"/>
        </w:rPr>
        <w:t xml:space="preserve"> </w:t>
      </w:r>
      <w:r w:rsidR="0052574D" w:rsidRPr="009607BE">
        <w:rPr>
          <w:rFonts w:ascii="Arial" w:hAnsi="Arial"/>
          <w:sz w:val="22"/>
        </w:rPr>
        <w:t>of Journey to Justice</w:t>
      </w:r>
    </w:p>
    <w:p w:rsidR="00900203" w:rsidRPr="00C50381" w:rsidRDefault="00900203" w:rsidP="00900203">
      <w:pPr>
        <w:pStyle w:val="ListParagraph"/>
        <w:numPr>
          <w:ilvl w:val="0"/>
          <w:numId w:val="35"/>
        </w:numPr>
        <w:rPr>
          <w:rFonts w:ascii="Arial" w:hAnsi="Arial"/>
          <w:sz w:val="22"/>
        </w:rPr>
      </w:pPr>
      <w:r w:rsidRPr="009607BE">
        <w:rPr>
          <w:rFonts w:ascii="Arial" w:hAnsi="Arial"/>
          <w:sz w:val="22"/>
        </w:rPr>
        <w:t>P</w:t>
      </w:r>
      <w:r w:rsidRPr="00C50381">
        <w:rPr>
          <w:rFonts w:ascii="Arial" w:hAnsi="Arial"/>
          <w:sz w:val="22"/>
        </w:rPr>
        <w:t xml:space="preserve">erform their volunteer duties to the best of their ability </w:t>
      </w:r>
    </w:p>
    <w:p w:rsidR="00336962" w:rsidRPr="00FB5953" w:rsidRDefault="00900203" w:rsidP="00FB5953">
      <w:pPr>
        <w:pStyle w:val="ListParagraph"/>
        <w:numPr>
          <w:ilvl w:val="0"/>
          <w:numId w:val="35"/>
        </w:num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 xml:space="preserve">Adhere to policies and procedures, including record keeping requirements and confidentiality and client information </w:t>
      </w:r>
    </w:p>
    <w:p w:rsidR="00900203" w:rsidRPr="00C50381" w:rsidRDefault="00FB5953" w:rsidP="00900203">
      <w:pPr>
        <w:pStyle w:val="ListParagraph"/>
        <w:numPr>
          <w:ilvl w:val="0"/>
          <w:numId w:val="35"/>
        </w:numPr>
        <w:rPr>
          <w:rFonts w:ascii="Arial" w:hAnsi="Arial"/>
          <w:sz w:val="22"/>
        </w:rPr>
      </w:pPr>
      <w:r w:rsidRPr="00174B06">
        <w:rPr>
          <w:rFonts w:ascii="Arial" w:hAnsi="Arial"/>
          <w:sz w:val="22"/>
        </w:rPr>
        <w:t xml:space="preserve">Maintain </w:t>
      </w:r>
      <w:r w:rsidR="00316860" w:rsidRPr="00174B06">
        <w:rPr>
          <w:rFonts w:ascii="Arial" w:hAnsi="Arial"/>
          <w:sz w:val="22"/>
        </w:rPr>
        <w:t xml:space="preserve">regular </w:t>
      </w:r>
      <w:r w:rsidR="00F07071" w:rsidRPr="00174B06">
        <w:rPr>
          <w:rFonts w:ascii="Arial" w:hAnsi="Arial"/>
          <w:sz w:val="22"/>
        </w:rPr>
        <w:t xml:space="preserve">communication and </w:t>
      </w:r>
      <w:r>
        <w:rPr>
          <w:rFonts w:ascii="Arial" w:hAnsi="Arial"/>
          <w:sz w:val="22"/>
        </w:rPr>
        <w:t>m</w:t>
      </w:r>
      <w:r w:rsidR="00900203" w:rsidRPr="00C50381">
        <w:rPr>
          <w:rFonts w:ascii="Arial" w:hAnsi="Arial"/>
          <w:sz w:val="22"/>
        </w:rPr>
        <w:t xml:space="preserve">eet time and duty commitments, except in exceptional circumstances, or to provide adequate notice so that alternative arrangements can be made </w:t>
      </w:r>
    </w:p>
    <w:p w:rsidR="00900203" w:rsidRPr="00C50381" w:rsidRDefault="00900203" w:rsidP="00900203">
      <w:pPr>
        <w:pStyle w:val="ListParagraph"/>
        <w:numPr>
          <w:ilvl w:val="0"/>
          <w:numId w:val="35"/>
        </w:num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 xml:space="preserve">Be an active member of the team </w:t>
      </w:r>
    </w:p>
    <w:p w:rsidR="00900203" w:rsidRDefault="00900203" w:rsidP="00900203">
      <w:pPr>
        <w:pStyle w:val="ListParagraph"/>
        <w:numPr>
          <w:ilvl w:val="0"/>
          <w:numId w:val="35"/>
        </w:numPr>
        <w:rPr>
          <w:rFonts w:ascii="Arial" w:hAnsi="Arial"/>
          <w:sz w:val="22"/>
        </w:rPr>
      </w:pPr>
      <w:r w:rsidRPr="00C50381">
        <w:rPr>
          <w:rFonts w:ascii="Arial" w:hAnsi="Arial"/>
          <w:sz w:val="22"/>
        </w:rPr>
        <w:t xml:space="preserve">Gain valuable experience from </w:t>
      </w:r>
      <w:r w:rsidR="00236513">
        <w:rPr>
          <w:rFonts w:ascii="Arial" w:hAnsi="Arial"/>
          <w:sz w:val="22"/>
        </w:rPr>
        <w:t xml:space="preserve">the </w:t>
      </w:r>
      <w:r w:rsidRPr="00C50381">
        <w:rPr>
          <w:rFonts w:ascii="Arial" w:hAnsi="Arial"/>
          <w:sz w:val="22"/>
        </w:rPr>
        <w:t>voluntary opportunity</w:t>
      </w:r>
    </w:p>
    <w:p w:rsidR="00900203" w:rsidRPr="00C50381" w:rsidRDefault="00900203" w:rsidP="00900203">
      <w:pPr>
        <w:rPr>
          <w:rFonts w:ascii="Arial" w:hAnsi="Arial"/>
          <w:sz w:val="22"/>
        </w:rPr>
      </w:pPr>
    </w:p>
    <w:p w:rsidR="009A351F" w:rsidRDefault="00740A31" w:rsidP="009A351F">
      <w:pPr>
        <w:rPr>
          <w:rFonts w:ascii="Arial" w:hAnsi="Arial"/>
          <w:b/>
          <w:sz w:val="22"/>
        </w:rPr>
      </w:pPr>
      <w:r w:rsidRPr="009607BE">
        <w:rPr>
          <w:rFonts w:ascii="Arial" w:hAnsi="Arial"/>
          <w:b/>
          <w:sz w:val="22"/>
        </w:rPr>
        <w:t>13</w:t>
      </w:r>
      <w:r w:rsidR="00900203" w:rsidRPr="009607BE">
        <w:rPr>
          <w:rFonts w:ascii="Arial" w:hAnsi="Arial"/>
          <w:b/>
          <w:sz w:val="22"/>
        </w:rPr>
        <w:t xml:space="preserve">. </w:t>
      </w:r>
      <w:r w:rsidR="009A351F" w:rsidRPr="009607BE">
        <w:rPr>
          <w:rFonts w:ascii="Arial" w:hAnsi="Arial"/>
          <w:b/>
          <w:sz w:val="22"/>
        </w:rPr>
        <w:t xml:space="preserve"> Grievance Policy </w:t>
      </w:r>
    </w:p>
    <w:p w:rsidR="00055B56" w:rsidRPr="009607BE" w:rsidRDefault="00055B56" w:rsidP="009A351F">
      <w:pPr>
        <w:rPr>
          <w:rFonts w:ascii="Arial" w:hAnsi="Arial"/>
          <w:b/>
          <w:sz w:val="22"/>
        </w:rPr>
      </w:pPr>
    </w:p>
    <w:p w:rsidR="009A351F" w:rsidRDefault="009A351F" w:rsidP="009A351F">
      <w:pPr>
        <w:rPr>
          <w:rFonts w:ascii="Arial" w:hAnsi="Arial"/>
          <w:color w:val="FF0000"/>
          <w:sz w:val="22"/>
        </w:rPr>
      </w:pPr>
      <w:r w:rsidRPr="009607BE">
        <w:rPr>
          <w:rFonts w:ascii="Arial" w:hAnsi="Arial"/>
          <w:sz w:val="22"/>
        </w:rPr>
        <w:t xml:space="preserve">Journey to Justice aims to create a work environment where volunteers feel valued in their work.  We </w:t>
      </w:r>
      <w:proofErr w:type="spellStart"/>
      <w:r w:rsidRPr="009607BE">
        <w:rPr>
          <w:rFonts w:ascii="Arial" w:hAnsi="Arial"/>
          <w:sz w:val="22"/>
        </w:rPr>
        <w:t>recognise</w:t>
      </w:r>
      <w:proofErr w:type="spellEnd"/>
      <w:r w:rsidRPr="009607BE">
        <w:rPr>
          <w:rFonts w:ascii="Arial" w:hAnsi="Arial"/>
          <w:sz w:val="22"/>
        </w:rPr>
        <w:t xml:space="preserve"> that there may be occasions when volunteers have concerns or grievances.</w:t>
      </w:r>
      <w:r>
        <w:rPr>
          <w:rFonts w:ascii="Arial" w:hAnsi="Arial"/>
          <w:color w:val="FF0000"/>
          <w:sz w:val="22"/>
        </w:rPr>
        <w:t xml:space="preserve"> </w:t>
      </w:r>
      <w:r w:rsidRPr="00C458B4">
        <w:rPr>
          <w:rFonts w:ascii="Arial" w:hAnsi="Arial"/>
          <w:i/>
          <w:sz w:val="22"/>
        </w:rPr>
        <w:t xml:space="preserve">Please see attached </w:t>
      </w:r>
      <w:r w:rsidR="001F1561" w:rsidRPr="00C458B4">
        <w:rPr>
          <w:rFonts w:ascii="Arial" w:hAnsi="Arial"/>
          <w:i/>
          <w:sz w:val="22"/>
        </w:rPr>
        <w:t>Journey to Justice</w:t>
      </w:r>
      <w:r w:rsidRPr="00C458B4">
        <w:rPr>
          <w:rFonts w:ascii="Arial" w:hAnsi="Arial"/>
          <w:i/>
          <w:sz w:val="22"/>
        </w:rPr>
        <w:t xml:space="preserve"> Gri</w:t>
      </w:r>
      <w:r w:rsidR="00073DFF" w:rsidRPr="00C458B4">
        <w:rPr>
          <w:rFonts w:ascii="Arial" w:hAnsi="Arial"/>
          <w:i/>
          <w:sz w:val="22"/>
        </w:rPr>
        <w:t>evance Procedures</w:t>
      </w:r>
      <w:r w:rsidR="001F1561" w:rsidRPr="00C458B4">
        <w:rPr>
          <w:rFonts w:ascii="Arial" w:hAnsi="Arial"/>
          <w:i/>
          <w:sz w:val="22"/>
        </w:rPr>
        <w:t xml:space="preserve"> for Volunteers.</w:t>
      </w:r>
    </w:p>
    <w:p w:rsidR="0052574D" w:rsidRDefault="0052574D" w:rsidP="009A351F">
      <w:pPr>
        <w:rPr>
          <w:rFonts w:ascii="Arial" w:hAnsi="Arial"/>
          <w:color w:val="FF0000"/>
          <w:sz w:val="22"/>
        </w:rPr>
      </w:pPr>
    </w:p>
    <w:p w:rsidR="00055B56" w:rsidRDefault="0052574D" w:rsidP="001F1561">
      <w:pPr>
        <w:tabs>
          <w:tab w:val="left" w:pos="2730"/>
        </w:tabs>
        <w:rPr>
          <w:rFonts w:ascii="Arial" w:hAnsi="Arial"/>
          <w:b/>
          <w:sz w:val="22"/>
        </w:rPr>
      </w:pPr>
      <w:r w:rsidRPr="009607BE">
        <w:rPr>
          <w:rFonts w:ascii="Arial" w:hAnsi="Arial"/>
          <w:b/>
          <w:sz w:val="22"/>
        </w:rPr>
        <w:t>14. Disc</w:t>
      </w:r>
      <w:r w:rsidR="001F1561" w:rsidRPr="009607BE">
        <w:rPr>
          <w:rFonts w:ascii="Arial" w:hAnsi="Arial"/>
          <w:b/>
          <w:sz w:val="22"/>
        </w:rPr>
        <w:t>iplinary Policy</w:t>
      </w:r>
    </w:p>
    <w:p w:rsidR="0052574D" w:rsidRPr="009607BE" w:rsidRDefault="001F1561" w:rsidP="001F1561">
      <w:pPr>
        <w:tabs>
          <w:tab w:val="left" w:pos="2730"/>
        </w:tabs>
        <w:rPr>
          <w:rFonts w:ascii="Arial" w:hAnsi="Arial"/>
          <w:b/>
          <w:sz w:val="22"/>
        </w:rPr>
      </w:pPr>
      <w:r w:rsidRPr="009607BE">
        <w:rPr>
          <w:rFonts w:ascii="Arial" w:hAnsi="Arial"/>
          <w:b/>
          <w:sz w:val="22"/>
        </w:rPr>
        <w:tab/>
      </w:r>
    </w:p>
    <w:p w:rsidR="001F1561" w:rsidRPr="001F1561" w:rsidRDefault="001F1561" w:rsidP="001F1561">
      <w:pPr>
        <w:tabs>
          <w:tab w:val="left" w:pos="2730"/>
        </w:tabs>
        <w:rPr>
          <w:rFonts w:ascii="Arial" w:hAnsi="Arial"/>
          <w:color w:val="FF0000"/>
          <w:sz w:val="22"/>
        </w:rPr>
      </w:pPr>
      <w:r w:rsidRPr="009607BE">
        <w:rPr>
          <w:rFonts w:ascii="Arial" w:hAnsi="Arial"/>
          <w:sz w:val="22"/>
        </w:rPr>
        <w:t xml:space="preserve">Journey to Justice also </w:t>
      </w:r>
      <w:proofErr w:type="spellStart"/>
      <w:r w:rsidRPr="009607BE">
        <w:rPr>
          <w:rFonts w:ascii="Arial" w:hAnsi="Arial"/>
          <w:sz w:val="22"/>
        </w:rPr>
        <w:t>recognises</w:t>
      </w:r>
      <w:proofErr w:type="spellEnd"/>
      <w:r w:rsidRPr="009607BE">
        <w:rPr>
          <w:rFonts w:ascii="Arial" w:hAnsi="Arial"/>
          <w:sz w:val="22"/>
        </w:rPr>
        <w:t xml:space="preserve"> that there will be occasions where disciplinary and/or performance problems arise.</w:t>
      </w:r>
      <w:r>
        <w:rPr>
          <w:rFonts w:ascii="Arial" w:hAnsi="Arial"/>
          <w:color w:val="FF0000"/>
          <w:sz w:val="22"/>
        </w:rPr>
        <w:t xml:space="preserve"> </w:t>
      </w:r>
      <w:r w:rsidRPr="00C458B4">
        <w:rPr>
          <w:rFonts w:ascii="Arial" w:hAnsi="Arial"/>
          <w:i/>
          <w:sz w:val="22"/>
        </w:rPr>
        <w:t>Please see the attached Journe</w:t>
      </w:r>
      <w:r w:rsidR="00073DFF" w:rsidRPr="00C458B4">
        <w:rPr>
          <w:rFonts w:ascii="Arial" w:hAnsi="Arial"/>
          <w:i/>
          <w:sz w:val="22"/>
        </w:rPr>
        <w:t>y to Justice Disciplinary Procedures</w:t>
      </w:r>
      <w:r w:rsidRPr="00C458B4">
        <w:rPr>
          <w:rFonts w:ascii="Arial" w:hAnsi="Arial"/>
          <w:i/>
          <w:sz w:val="22"/>
        </w:rPr>
        <w:t xml:space="preserve"> for Volunteers</w:t>
      </w:r>
      <w:r w:rsidRPr="00C458B4">
        <w:rPr>
          <w:rFonts w:ascii="Arial" w:hAnsi="Arial"/>
          <w:sz w:val="22"/>
        </w:rPr>
        <w:t xml:space="preserve"> </w:t>
      </w:r>
      <w:r w:rsidRPr="00D9011C">
        <w:rPr>
          <w:rFonts w:ascii="Arial" w:hAnsi="Arial"/>
          <w:sz w:val="22"/>
        </w:rPr>
        <w:t xml:space="preserve">which aims to ensure that if such problems do arise, they are dealt with fairly and consistently. </w:t>
      </w:r>
    </w:p>
    <w:p w:rsidR="001F1561" w:rsidRPr="001F1561" w:rsidRDefault="001F1561" w:rsidP="009A351F">
      <w:pPr>
        <w:rPr>
          <w:rFonts w:ascii="Arial" w:hAnsi="Arial"/>
          <w:b/>
          <w:color w:val="FF0000"/>
          <w:sz w:val="22"/>
        </w:rPr>
      </w:pPr>
    </w:p>
    <w:p w:rsidR="009A351F" w:rsidRDefault="001F1561" w:rsidP="009A351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15. </w:t>
      </w:r>
      <w:r w:rsidR="009A351F">
        <w:rPr>
          <w:rFonts w:ascii="Arial" w:hAnsi="Arial"/>
          <w:b/>
          <w:sz w:val="22"/>
        </w:rPr>
        <w:t xml:space="preserve"> Review</w:t>
      </w:r>
    </w:p>
    <w:p w:rsidR="00055B56" w:rsidRPr="00C50381" w:rsidRDefault="00055B56" w:rsidP="009A351F">
      <w:pPr>
        <w:rPr>
          <w:rFonts w:ascii="Arial" w:hAnsi="Arial"/>
          <w:b/>
          <w:sz w:val="22"/>
        </w:rPr>
      </w:pPr>
    </w:p>
    <w:p w:rsidR="009A351F" w:rsidRDefault="009A351F" w:rsidP="009A351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Journey to Justice</w:t>
      </w:r>
      <w:r w:rsidRPr="00C50381">
        <w:rPr>
          <w:rFonts w:ascii="Arial" w:hAnsi="Arial"/>
          <w:sz w:val="22"/>
        </w:rPr>
        <w:t xml:space="preserve"> w</w:t>
      </w:r>
      <w:r>
        <w:rPr>
          <w:rFonts w:ascii="Arial" w:hAnsi="Arial"/>
          <w:sz w:val="22"/>
        </w:rPr>
        <w:t>ill review this policy annually.</w:t>
      </w:r>
    </w:p>
    <w:p w:rsidR="00B362DC" w:rsidRDefault="00B362DC" w:rsidP="009A351F">
      <w:pPr>
        <w:rPr>
          <w:rFonts w:ascii="Arial" w:hAnsi="Arial"/>
          <w:sz w:val="22"/>
        </w:rPr>
      </w:pPr>
    </w:p>
    <w:p w:rsidR="00B362DC" w:rsidRDefault="00B362DC" w:rsidP="009A351F">
      <w:pPr>
        <w:rPr>
          <w:rFonts w:ascii="Arial" w:hAnsi="Arial"/>
          <w:sz w:val="22"/>
        </w:rPr>
      </w:pPr>
    </w:p>
    <w:p w:rsidR="00B362DC" w:rsidRPr="00194E35" w:rsidRDefault="00B362DC" w:rsidP="009A351F">
      <w:pPr>
        <w:rPr>
          <w:rFonts w:ascii="Arial" w:hAnsi="Arial"/>
          <w:b/>
          <w:color w:val="FF0000"/>
          <w:sz w:val="20"/>
          <w:lang w:val="en-GB"/>
        </w:rPr>
      </w:pPr>
      <w:r w:rsidRPr="00194E35">
        <w:rPr>
          <w:rFonts w:ascii="Arial" w:hAnsi="Arial"/>
          <w:b/>
          <w:color w:val="FF0000"/>
          <w:sz w:val="22"/>
        </w:rPr>
        <w:t>AGREED:</w:t>
      </w:r>
      <w:r w:rsidR="00194E35" w:rsidRPr="00194E35">
        <w:rPr>
          <w:rFonts w:ascii="Arial" w:hAnsi="Arial"/>
          <w:b/>
          <w:color w:val="FF0000"/>
          <w:sz w:val="22"/>
        </w:rPr>
        <w:t xml:space="preserve"> 08/06/19         </w:t>
      </w:r>
      <w:r w:rsidR="002F05A5">
        <w:rPr>
          <w:rFonts w:ascii="Arial" w:hAnsi="Arial"/>
          <w:b/>
          <w:color w:val="FF0000"/>
          <w:sz w:val="22"/>
        </w:rPr>
        <w:t xml:space="preserve">SIGNED: </w:t>
      </w:r>
      <w:r w:rsidR="002F05A5" w:rsidRPr="00D42624">
        <w:rPr>
          <w:noProof/>
          <w:lang w:val="en-GB" w:eastAsia="en-GB"/>
        </w:rPr>
        <w:drawing>
          <wp:inline distT="0" distB="0" distL="0" distR="0">
            <wp:extent cx="1466850" cy="904875"/>
            <wp:effectExtent l="0" t="0" r="0" b="9525"/>
            <wp:docPr id="2" name="Picture 2" descr="C:\Users\Pat\Downloads\Signa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\Downloads\Signature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3950" w:rsidRPr="00194E35" w:rsidRDefault="00F33950" w:rsidP="00900203">
      <w:pPr>
        <w:rPr>
          <w:rFonts w:ascii="Arial" w:hAnsi="Arial"/>
          <w:b/>
          <w:color w:val="FF0000"/>
          <w:sz w:val="20"/>
          <w:lang w:val="en-GB"/>
        </w:rPr>
      </w:pPr>
    </w:p>
    <w:sectPr w:rsidR="00F33950" w:rsidRPr="00194E35" w:rsidSect="001669F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EB" w:rsidRDefault="00F24AEB">
      <w:r>
        <w:separator/>
      </w:r>
    </w:p>
  </w:endnote>
  <w:endnote w:type="continuationSeparator" w:id="0">
    <w:p w:rsidR="00F24AEB" w:rsidRDefault="00F24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30" w:rsidRDefault="00B83A30" w:rsidP="00F339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3D" w:rsidRDefault="003E082F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 w:rsidR="0014533D"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501BE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B83A30" w:rsidRDefault="00B83A30" w:rsidP="00F339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EB" w:rsidRDefault="00F24AEB">
      <w:r>
        <w:separator/>
      </w:r>
    </w:p>
  </w:footnote>
  <w:footnote w:type="continuationSeparator" w:id="0">
    <w:p w:rsidR="00F24AEB" w:rsidRDefault="00F24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9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8431"/>
      <w:gridCol w:w="615"/>
    </w:tblGrid>
    <w:tr w:rsidR="00B83A30" w:rsidRPr="00C7200C">
      <w:sdt>
        <w:sdtPr>
          <w:rPr>
            <w:rFonts w:ascii="Arial" w:eastAsiaTheme="majorEastAsia" w:hAnsi="Arial" w:cstheme="majorBidi"/>
            <w:sz w:val="22"/>
          </w:rPr>
          <w:alias w:val="Title"/>
          <w:id w:val="870639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660" w:type="pct"/>
              <w:tcBorders>
                <w:right w:val="single" w:sz="18" w:space="0" w:color="4F81BD" w:themeColor="accent1"/>
              </w:tcBorders>
            </w:tcPr>
            <w:p w:rsidR="00B83A30" w:rsidRPr="007714B6" w:rsidRDefault="00900203" w:rsidP="001669F6">
              <w:pPr>
                <w:pStyle w:val="Header"/>
                <w:jc w:val="right"/>
                <w:rPr>
                  <w:rFonts w:ascii="Arial" w:hAnsi="Arial"/>
                  <w:sz w:val="22"/>
                </w:rPr>
              </w:pPr>
              <w:r>
                <w:rPr>
                  <w:rFonts w:ascii="Arial" w:eastAsiaTheme="majorEastAsia" w:hAnsi="Arial" w:cstheme="majorBidi"/>
                  <w:sz w:val="22"/>
                  <w:lang w:val="en-GB"/>
                </w:rPr>
                <w:t>Volunteer Policy</w:t>
              </w:r>
            </w:p>
          </w:tc>
        </w:sdtContent>
      </w:sdt>
      <w:tc>
        <w:tcPr>
          <w:tcW w:w="340" w:type="pct"/>
          <w:tcBorders>
            <w:left w:val="single" w:sz="18" w:space="0" w:color="4F81BD" w:themeColor="accent1"/>
          </w:tcBorders>
        </w:tcPr>
        <w:p w:rsidR="00B83A30" w:rsidRPr="0024733E" w:rsidRDefault="003E082F" w:rsidP="001669F6">
          <w:pPr>
            <w:pStyle w:val="Header"/>
            <w:rPr>
              <w:rFonts w:ascii="Calibri" w:eastAsiaTheme="majorEastAsia" w:hAnsi="Calibri" w:cstheme="majorBidi"/>
              <w:color w:val="4F81BD" w:themeColor="accent1"/>
              <w:sz w:val="22"/>
            </w:rPr>
          </w:pPr>
          <w:r w:rsidRPr="003E082F">
            <w:fldChar w:fldCharType="begin"/>
          </w:r>
          <w:r w:rsidR="00C42D7E">
            <w:instrText xml:space="preserve"> PAGE   \* MERGEFORMAT </w:instrText>
          </w:r>
          <w:r w:rsidRPr="003E082F">
            <w:fldChar w:fldCharType="separate"/>
          </w:r>
          <w:r w:rsidR="009501BE" w:rsidRPr="009501BE">
            <w:rPr>
              <w:rFonts w:ascii="Arial" w:hAnsi="Arial"/>
              <w:noProof/>
              <w:sz w:val="22"/>
            </w:rPr>
            <w:t>4</w:t>
          </w:r>
          <w:r>
            <w:rPr>
              <w:rFonts w:ascii="Arial" w:hAnsi="Arial"/>
              <w:noProof/>
              <w:sz w:val="22"/>
            </w:rPr>
            <w:fldChar w:fldCharType="end"/>
          </w:r>
        </w:p>
      </w:tc>
    </w:tr>
  </w:tbl>
  <w:p w:rsidR="00B83A30" w:rsidRPr="001669F6" w:rsidRDefault="00B83A30" w:rsidP="001669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9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8431"/>
      <w:gridCol w:w="615"/>
    </w:tblGrid>
    <w:tr w:rsidR="00B83A30" w:rsidRPr="001669F6">
      <w:sdt>
        <w:sdtPr>
          <w:rPr>
            <w:rFonts w:ascii="Arial" w:eastAsiaTheme="majorEastAsia" w:hAnsi="Arial" w:cstheme="majorBidi"/>
            <w:sz w:val="22"/>
          </w:rPr>
          <w:alias w:val="Title"/>
          <w:id w:val="8706410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660" w:type="pct"/>
              <w:tcBorders>
                <w:right w:val="single" w:sz="18" w:space="0" w:color="4F81BD" w:themeColor="accent1"/>
              </w:tcBorders>
            </w:tcPr>
            <w:p w:rsidR="00B83A30" w:rsidRPr="007714B6" w:rsidRDefault="00900203" w:rsidP="00900203">
              <w:pPr>
                <w:pStyle w:val="Header"/>
                <w:jc w:val="right"/>
                <w:rPr>
                  <w:rFonts w:ascii="Arial" w:hAnsi="Arial"/>
                  <w:sz w:val="22"/>
                </w:rPr>
              </w:pPr>
              <w:r>
                <w:rPr>
                  <w:rFonts w:ascii="Arial" w:eastAsiaTheme="majorEastAsia" w:hAnsi="Arial" w:cstheme="majorBidi"/>
                  <w:sz w:val="22"/>
                </w:rPr>
                <w:t>Volunteer Policy</w:t>
              </w:r>
            </w:p>
          </w:tc>
        </w:sdtContent>
      </w:sdt>
      <w:tc>
        <w:tcPr>
          <w:tcW w:w="340" w:type="pct"/>
          <w:tcBorders>
            <w:left w:val="single" w:sz="18" w:space="0" w:color="4F81BD" w:themeColor="accent1"/>
          </w:tcBorders>
        </w:tcPr>
        <w:p w:rsidR="00B83A30" w:rsidRPr="0024733E" w:rsidRDefault="003E082F" w:rsidP="001669F6">
          <w:pPr>
            <w:pStyle w:val="Header"/>
            <w:rPr>
              <w:rFonts w:ascii="Arial" w:eastAsiaTheme="majorEastAsia" w:hAnsi="Arial" w:cstheme="majorBidi"/>
              <w:color w:val="4F81BD" w:themeColor="accent1"/>
              <w:sz w:val="18"/>
            </w:rPr>
          </w:pPr>
          <w:r w:rsidRPr="003E082F">
            <w:fldChar w:fldCharType="begin"/>
          </w:r>
          <w:r w:rsidR="00C42D7E">
            <w:instrText xml:space="preserve"> PAGE   \* MERGEFORMAT </w:instrText>
          </w:r>
          <w:r w:rsidRPr="003E082F">
            <w:fldChar w:fldCharType="separate"/>
          </w:r>
          <w:r w:rsidR="009501BE" w:rsidRPr="009501BE">
            <w:rPr>
              <w:rFonts w:ascii="Arial" w:hAnsi="Arial"/>
              <w:noProof/>
              <w:sz w:val="22"/>
            </w:rPr>
            <w:t>3</w:t>
          </w:r>
          <w:r>
            <w:rPr>
              <w:rFonts w:ascii="Arial" w:hAnsi="Arial"/>
              <w:noProof/>
              <w:sz w:val="22"/>
            </w:rPr>
            <w:fldChar w:fldCharType="end"/>
          </w:r>
        </w:p>
      </w:tc>
    </w:tr>
  </w:tbl>
  <w:p w:rsidR="00B83A30" w:rsidRPr="001669F6" w:rsidRDefault="00B83A30" w:rsidP="001669F6">
    <w:pPr>
      <w:pStyle w:val="Header"/>
      <w:jc w:val="right"/>
      <w:rPr>
        <w:rFonts w:ascii="Arial" w:hAnsi="Arial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CEE"/>
    <w:multiLevelType w:val="hybridMultilevel"/>
    <w:tmpl w:val="E786A8DC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2E67"/>
    <w:multiLevelType w:val="hybridMultilevel"/>
    <w:tmpl w:val="D90C1D74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212EF"/>
    <w:multiLevelType w:val="hybridMultilevel"/>
    <w:tmpl w:val="CD9A00AE"/>
    <w:lvl w:ilvl="0" w:tplc="47281A22">
      <w:start w:val="2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0541B83"/>
    <w:multiLevelType w:val="hybridMultilevel"/>
    <w:tmpl w:val="59022A2C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14A68"/>
    <w:multiLevelType w:val="hybridMultilevel"/>
    <w:tmpl w:val="980C6F9C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1E33"/>
    <w:multiLevelType w:val="hybridMultilevel"/>
    <w:tmpl w:val="9D4A97C8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3380"/>
    <w:multiLevelType w:val="hybridMultilevel"/>
    <w:tmpl w:val="C824949E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260A3"/>
    <w:multiLevelType w:val="hybridMultilevel"/>
    <w:tmpl w:val="3B7C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645AF"/>
    <w:multiLevelType w:val="hybridMultilevel"/>
    <w:tmpl w:val="6F8CC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7301"/>
    <w:multiLevelType w:val="hybridMultilevel"/>
    <w:tmpl w:val="82568834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C545B"/>
    <w:multiLevelType w:val="hybridMultilevel"/>
    <w:tmpl w:val="DD20AC0A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52C40"/>
    <w:multiLevelType w:val="hybridMultilevel"/>
    <w:tmpl w:val="95B8412C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90953"/>
    <w:multiLevelType w:val="hybridMultilevel"/>
    <w:tmpl w:val="B73C0B8A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06178"/>
    <w:multiLevelType w:val="hybridMultilevel"/>
    <w:tmpl w:val="FB245F10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D4102"/>
    <w:multiLevelType w:val="hybridMultilevel"/>
    <w:tmpl w:val="5E960788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F6D6F"/>
    <w:multiLevelType w:val="hybridMultilevel"/>
    <w:tmpl w:val="9F949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261BF"/>
    <w:multiLevelType w:val="hybridMultilevel"/>
    <w:tmpl w:val="54DE4FA8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E63BE"/>
    <w:multiLevelType w:val="hybridMultilevel"/>
    <w:tmpl w:val="78748630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95F92"/>
    <w:multiLevelType w:val="hybridMultilevel"/>
    <w:tmpl w:val="7A404B3E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E7312"/>
    <w:multiLevelType w:val="hybridMultilevel"/>
    <w:tmpl w:val="6F8CEDFA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84A75"/>
    <w:multiLevelType w:val="hybridMultilevel"/>
    <w:tmpl w:val="50705FC4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A3E8B"/>
    <w:multiLevelType w:val="hybridMultilevel"/>
    <w:tmpl w:val="48B6D470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B22ED"/>
    <w:multiLevelType w:val="hybridMultilevel"/>
    <w:tmpl w:val="1FDE0544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61B0A"/>
    <w:multiLevelType w:val="hybridMultilevel"/>
    <w:tmpl w:val="EF403182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B41C5"/>
    <w:multiLevelType w:val="hybridMultilevel"/>
    <w:tmpl w:val="A346299A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7459B"/>
    <w:multiLevelType w:val="hybridMultilevel"/>
    <w:tmpl w:val="29EA47EE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31B7D"/>
    <w:multiLevelType w:val="hybridMultilevel"/>
    <w:tmpl w:val="A2D8B20E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71D45"/>
    <w:multiLevelType w:val="hybridMultilevel"/>
    <w:tmpl w:val="440CE88E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F6876"/>
    <w:multiLevelType w:val="hybridMultilevel"/>
    <w:tmpl w:val="AE3E3666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F38FE"/>
    <w:multiLevelType w:val="hybridMultilevel"/>
    <w:tmpl w:val="755A80DC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82CE1"/>
    <w:multiLevelType w:val="hybridMultilevel"/>
    <w:tmpl w:val="C3DC704A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944FD"/>
    <w:multiLevelType w:val="hybridMultilevel"/>
    <w:tmpl w:val="D398ED18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B2B66"/>
    <w:multiLevelType w:val="hybridMultilevel"/>
    <w:tmpl w:val="2AB6D65E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E4AD4"/>
    <w:multiLevelType w:val="hybridMultilevel"/>
    <w:tmpl w:val="C19E4206"/>
    <w:lvl w:ilvl="0" w:tplc="04090005">
      <w:start w:val="1"/>
      <w:numFmt w:val="bullet"/>
      <w:lvlText w:val=""/>
      <w:lvlJc w:val="left"/>
      <w:pPr>
        <w:tabs>
          <w:tab w:val="num" w:pos="1612"/>
        </w:tabs>
        <w:ind w:left="1612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32"/>
        </w:tabs>
        <w:ind w:left="23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52"/>
        </w:tabs>
        <w:ind w:left="30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72"/>
        </w:tabs>
        <w:ind w:left="37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92"/>
        </w:tabs>
        <w:ind w:left="44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12"/>
        </w:tabs>
        <w:ind w:left="52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32"/>
        </w:tabs>
        <w:ind w:left="59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52"/>
        </w:tabs>
        <w:ind w:left="66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72"/>
        </w:tabs>
        <w:ind w:left="7372" w:hanging="360"/>
      </w:pPr>
      <w:rPr>
        <w:rFonts w:ascii="Wingdings" w:hAnsi="Wingdings" w:cs="Wingdings" w:hint="default"/>
      </w:rPr>
    </w:lvl>
  </w:abstractNum>
  <w:abstractNum w:abstractNumId="34">
    <w:nsid w:val="70C629A8"/>
    <w:multiLevelType w:val="hybridMultilevel"/>
    <w:tmpl w:val="A9361270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42476"/>
    <w:multiLevelType w:val="hybridMultilevel"/>
    <w:tmpl w:val="11CE6230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C6436"/>
    <w:multiLevelType w:val="hybridMultilevel"/>
    <w:tmpl w:val="E8AE0124"/>
    <w:lvl w:ilvl="0" w:tplc="86B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9"/>
  </w:num>
  <w:num w:numId="5">
    <w:abstractNumId w:val="6"/>
  </w:num>
  <w:num w:numId="6">
    <w:abstractNumId w:val="31"/>
  </w:num>
  <w:num w:numId="7">
    <w:abstractNumId w:val="33"/>
  </w:num>
  <w:num w:numId="8">
    <w:abstractNumId w:val="14"/>
  </w:num>
  <w:num w:numId="9">
    <w:abstractNumId w:val="4"/>
  </w:num>
  <w:num w:numId="10">
    <w:abstractNumId w:val="1"/>
  </w:num>
  <w:num w:numId="11">
    <w:abstractNumId w:val="36"/>
  </w:num>
  <w:num w:numId="12">
    <w:abstractNumId w:val="9"/>
  </w:num>
  <w:num w:numId="13">
    <w:abstractNumId w:val="18"/>
  </w:num>
  <w:num w:numId="14">
    <w:abstractNumId w:val="3"/>
  </w:num>
  <w:num w:numId="15">
    <w:abstractNumId w:val="20"/>
  </w:num>
  <w:num w:numId="16">
    <w:abstractNumId w:val="17"/>
  </w:num>
  <w:num w:numId="17">
    <w:abstractNumId w:val="26"/>
  </w:num>
  <w:num w:numId="18">
    <w:abstractNumId w:val="21"/>
  </w:num>
  <w:num w:numId="19">
    <w:abstractNumId w:val="24"/>
  </w:num>
  <w:num w:numId="20">
    <w:abstractNumId w:val="5"/>
  </w:num>
  <w:num w:numId="21">
    <w:abstractNumId w:val="27"/>
  </w:num>
  <w:num w:numId="22">
    <w:abstractNumId w:val="30"/>
  </w:num>
  <w:num w:numId="23">
    <w:abstractNumId w:val="28"/>
  </w:num>
  <w:num w:numId="24">
    <w:abstractNumId w:val="34"/>
  </w:num>
  <w:num w:numId="25">
    <w:abstractNumId w:val="29"/>
  </w:num>
  <w:num w:numId="26">
    <w:abstractNumId w:val="11"/>
  </w:num>
  <w:num w:numId="27">
    <w:abstractNumId w:val="25"/>
  </w:num>
  <w:num w:numId="28">
    <w:abstractNumId w:val="23"/>
  </w:num>
  <w:num w:numId="29">
    <w:abstractNumId w:val="22"/>
  </w:num>
  <w:num w:numId="30">
    <w:abstractNumId w:val="12"/>
  </w:num>
  <w:num w:numId="31">
    <w:abstractNumId w:val="16"/>
  </w:num>
  <w:num w:numId="32">
    <w:abstractNumId w:val="35"/>
  </w:num>
  <w:num w:numId="33">
    <w:abstractNumId w:val="0"/>
  </w:num>
  <w:num w:numId="34">
    <w:abstractNumId w:val="32"/>
  </w:num>
  <w:num w:numId="35">
    <w:abstractNumId w:val="10"/>
  </w:num>
  <w:num w:numId="36">
    <w:abstractNumId w:val="2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33950"/>
    <w:rsid w:val="00007254"/>
    <w:rsid w:val="00030DCB"/>
    <w:rsid w:val="00033B85"/>
    <w:rsid w:val="00036BB3"/>
    <w:rsid w:val="00053822"/>
    <w:rsid w:val="00055B56"/>
    <w:rsid w:val="00073DFF"/>
    <w:rsid w:val="000A3E28"/>
    <w:rsid w:val="000B3B32"/>
    <w:rsid w:val="000B7D00"/>
    <w:rsid w:val="000F7D08"/>
    <w:rsid w:val="001130BF"/>
    <w:rsid w:val="00122BF9"/>
    <w:rsid w:val="00132600"/>
    <w:rsid w:val="0014533D"/>
    <w:rsid w:val="00146833"/>
    <w:rsid w:val="001503BA"/>
    <w:rsid w:val="001536A6"/>
    <w:rsid w:val="001555DC"/>
    <w:rsid w:val="001602DB"/>
    <w:rsid w:val="00164FFE"/>
    <w:rsid w:val="001669F6"/>
    <w:rsid w:val="00174B06"/>
    <w:rsid w:val="00191273"/>
    <w:rsid w:val="00194E35"/>
    <w:rsid w:val="00196CB1"/>
    <w:rsid w:val="001B5C51"/>
    <w:rsid w:val="001C2F30"/>
    <w:rsid w:val="001F1561"/>
    <w:rsid w:val="0020237F"/>
    <w:rsid w:val="00207D15"/>
    <w:rsid w:val="00232989"/>
    <w:rsid w:val="00236513"/>
    <w:rsid w:val="0024733E"/>
    <w:rsid w:val="002517E0"/>
    <w:rsid w:val="0027096F"/>
    <w:rsid w:val="00271B55"/>
    <w:rsid w:val="002B58AF"/>
    <w:rsid w:val="002B5DE2"/>
    <w:rsid w:val="002E5E7F"/>
    <w:rsid w:val="002F05A5"/>
    <w:rsid w:val="002F2D7E"/>
    <w:rsid w:val="0030391D"/>
    <w:rsid w:val="00316860"/>
    <w:rsid w:val="0032259D"/>
    <w:rsid w:val="00324149"/>
    <w:rsid w:val="00331B78"/>
    <w:rsid w:val="00336962"/>
    <w:rsid w:val="00345BD4"/>
    <w:rsid w:val="003648F8"/>
    <w:rsid w:val="00367A92"/>
    <w:rsid w:val="00387C7A"/>
    <w:rsid w:val="003919C9"/>
    <w:rsid w:val="003969A2"/>
    <w:rsid w:val="003D2FB4"/>
    <w:rsid w:val="003D5CD5"/>
    <w:rsid w:val="003D6E54"/>
    <w:rsid w:val="003E082F"/>
    <w:rsid w:val="003E4854"/>
    <w:rsid w:val="003F074E"/>
    <w:rsid w:val="003F2003"/>
    <w:rsid w:val="003F2B7B"/>
    <w:rsid w:val="0041441B"/>
    <w:rsid w:val="00425E8C"/>
    <w:rsid w:val="004323D3"/>
    <w:rsid w:val="004B71A4"/>
    <w:rsid w:val="004C2272"/>
    <w:rsid w:val="004C67E2"/>
    <w:rsid w:val="004D035E"/>
    <w:rsid w:val="004D6642"/>
    <w:rsid w:val="004E2CC2"/>
    <w:rsid w:val="004F16C6"/>
    <w:rsid w:val="004F25CB"/>
    <w:rsid w:val="0050527F"/>
    <w:rsid w:val="00510674"/>
    <w:rsid w:val="00521B09"/>
    <w:rsid w:val="0052574D"/>
    <w:rsid w:val="005523E4"/>
    <w:rsid w:val="00556F61"/>
    <w:rsid w:val="005723A4"/>
    <w:rsid w:val="005A0E0A"/>
    <w:rsid w:val="005A58AD"/>
    <w:rsid w:val="005A785C"/>
    <w:rsid w:val="005D3C88"/>
    <w:rsid w:val="005E0CAB"/>
    <w:rsid w:val="005E25AD"/>
    <w:rsid w:val="0060025B"/>
    <w:rsid w:val="00613A88"/>
    <w:rsid w:val="00644CA8"/>
    <w:rsid w:val="00645DBE"/>
    <w:rsid w:val="00674C6F"/>
    <w:rsid w:val="00692CD3"/>
    <w:rsid w:val="006B1E20"/>
    <w:rsid w:val="006B7767"/>
    <w:rsid w:val="006C4A67"/>
    <w:rsid w:val="006E4C8F"/>
    <w:rsid w:val="006F3A9C"/>
    <w:rsid w:val="006F4A4F"/>
    <w:rsid w:val="0072283F"/>
    <w:rsid w:val="007241E2"/>
    <w:rsid w:val="00740A31"/>
    <w:rsid w:val="0075208B"/>
    <w:rsid w:val="00753289"/>
    <w:rsid w:val="00753A6D"/>
    <w:rsid w:val="007645FA"/>
    <w:rsid w:val="007714B6"/>
    <w:rsid w:val="007920E1"/>
    <w:rsid w:val="007920FB"/>
    <w:rsid w:val="007A2143"/>
    <w:rsid w:val="00801C1B"/>
    <w:rsid w:val="00804041"/>
    <w:rsid w:val="00813AAD"/>
    <w:rsid w:val="00814198"/>
    <w:rsid w:val="0084662B"/>
    <w:rsid w:val="00851991"/>
    <w:rsid w:val="00871B60"/>
    <w:rsid w:val="008728E5"/>
    <w:rsid w:val="008B518B"/>
    <w:rsid w:val="008E1778"/>
    <w:rsid w:val="008E4092"/>
    <w:rsid w:val="008E7FCD"/>
    <w:rsid w:val="00900203"/>
    <w:rsid w:val="0090667E"/>
    <w:rsid w:val="009501BE"/>
    <w:rsid w:val="00953FAD"/>
    <w:rsid w:val="00955C3F"/>
    <w:rsid w:val="00960358"/>
    <w:rsid w:val="009607BE"/>
    <w:rsid w:val="00991EAB"/>
    <w:rsid w:val="0099633E"/>
    <w:rsid w:val="009A32DC"/>
    <w:rsid w:val="009A351F"/>
    <w:rsid w:val="009A7671"/>
    <w:rsid w:val="009C3F64"/>
    <w:rsid w:val="009D6D0A"/>
    <w:rsid w:val="009F03EC"/>
    <w:rsid w:val="00A20F93"/>
    <w:rsid w:val="00A27D79"/>
    <w:rsid w:val="00A413B8"/>
    <w:rsid w:val="00A60253"/>
    <w:rsid w:val="00A631E0"/>
    <w:rsid w:val="00A675CC"/>
    <w:rsid w:val="00A8123D"/>
    <w:rsid w:val="00A90A5E"/>
    <w:rsid w:val="00A90D09"/>
    <w:rsid w:val="00AA2DF4"/>
    <w:rsid w:val="00AA34E9"/>
    <w:rsid w:val="00AA6A3B"/>
    <w:rsid w:val="00AB1050"/>
    <w:rsid w:val="00AD20F5"/>
    <w:rsid w:val="00AF684F"/>
    <w:rsid w:val="00B020EA"/>
    <w:rsid w:val="00B13852"/>
    <w:rsid w:val="00B226A6"/>
    <w:rsid w:val="00B362DC"/>
    <w:rsid w:val="00B42797"/>
    <w:rsid w:val="00B4467D"/>
    <w:rsid w:val="00B717E9"/>
    <w:rsid w:val="00B83A30"/>
    <w:rsid w:val="00BB6365"/>
    <w:rsid w:val="00BC159E"/>
    <w:rsid w:val="00BC6541"/>
    <w:rsid w:val="00BC6E9B"/>
    <w:rsid w:val="00C15BC6"/>
    <w:rsid w:val="00C34858"/>
    <w:rsid w:val="00C35981"/>
    <w:rsid w:val="00C42D7E"/>
    <w:rsid w:val="00C458B4"/>
    <w:rsid w:val="00C475A2"/>
    <w:rsid w:val="00C740E6"/>
    <w:rsid w:val="00C87B99"/>
    <w:rsid w:val="00CA5F25"/>
    <w:rsid w:val="00CC17C5"/>
    <w:rsid w:val="00CD4248"/>
    <w:rsid w:val="00CD4D42"/>
    <w:rsid w:val="00CE4545"/>
    <w:rsid w:val="00D22405"/>
    <w:rsid w:val="00D468D8"/>
    <w:rsid w:val="00D47B65"/>
    <w:rsid w:val="00D50BF3"/>
    <w:rsid w:val="00D60D35"/>
    <w:rsid w:val="00D733E7"/>
    <w:rsid w:val="00D750B2"/>
    <w:rsid w:val="00D75367"/>
    <w:rsid w:val="00D80851"/>
    <w:rsid w:val="00D9011C"/>
    <w:rsid w:val="00D95CDA"/>
    <w:rsid w:val="00DA4800"/>
    <w:rsid w:val="00DC77B1"/>
    <w:rsid w:val="00DD1315"/>
    <w:rsid w:val="00DE2208"/>
    <w:rsid w:val="00DE7980"/>
    <w:rsid w:val="00DF7E92"/>
    <w:rsid w:val="00E06E95"/>
    <w:rsid w:val="00E42D8E"/>
    <w:rsid w:val="00E621D6"/>
    <w:rsid w:val="00EA7A2A"/>
    <w:rsid w:val="00EC21EA"/>
    <w:rsid w:val="00EE22E7"/>
    <w:rsid w:val="00EE2C26"/>
    <w:rsid w:val="00EF430C"/>
    <w:rsid w:val="00EF71FC"/>
    <w:rsid w:val="00F07071"/>
    <w:rsid w:val="00F22D9B"/>
    <w:rsid w:val="00F24AEB"/>
    <w:rsid w:val="00F33950"/>
    <w:rsid w:val="00F56363"/>
    <w:rsid w:val="00F70C08"/>
    <w:rsid w:val="00F83B4A"/>
    <w:rsid w:val="00F8483E"/>
    <w:rsid w:val="00F8549E"/>
    <w:rsid w:val="00F86864"/>
    <w:rsid w:val="00FA7FA6"/>
    <w:rsid w:val="00FB4DBB"/>
    <w:rsid w:val="00FB5953"/>
    <w:rsid w:val="00FE37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E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9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39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95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33950"/>
  </w:style>
  <w:style w:type="paragraph" w:styleId="Header">
    <w:name w:val="header"/>
    <w:basedOn w:val="Normal"/>
    <w:link w:val="HeaderChar"/>
    <w:uiPriority w:val="99"/>
    <w:unhideWhenUsed/>
    <w:rsid w:val="00F339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950"/>
    <w:rPr>
      <w:sz w:val="24"/>
      <w:szCs w:val="24"/>
    </w:rPr>
  </w:style>
  <w:style w:type="character" w:styleId="CommentReference">
    <w:name w:val="annotation reference"/>
    <w:basedOn w:val="DefaultParagraphFont"/>
    <w:rsid w:val="004D035E"/>
    <w:rPr>
      <w:sz w:val="18"/>
      <w:szCs w:val="18"/>
    </w:rPr>
  </w:style>
  <w:style w:type="paragraph" w:styleId="CommentText">
    <w:name w:val="annotation text"/>
    <w:basedOn w:val="Normal"/>
    <w:link w:val="CommentTextChar"/>
    <w:rsid w:val="004D035E"/>
  </w:style>
  <w:style w:type="character" w:customStyle="1" w:styleId="CommentTextChar">
    <w:name w:val="Comment Text Char"/>
    <w:basedOn w:val="DefaultParagraphFont"/>
    <w:link w:val="CommentText"/>
    <w:rsid w:val="004D035E"/>
  </w:style>
  <w:style w:type="paragraph" w:styleId="CommentSubject">
    <w:name w:val="annotation subject"/>
    <w:basedOn w:val="CommentText"/>
    <w:next w:val="CommentText"/>
    <w:link w:val="CommentSubjectChar"/>
    <w:rsid w:val="004D03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D03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4D03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035E"/>
    <w:rPr>
      <w:rFonts w:ascii="Lucida Grande" w:hAnsi="Lucida Grande"/>
      <w:sz w:val="18"/>
      <w:szCs w:val="18"/>
    </w:rPr>
  </w:style>
  <w:style w:type="character" w:customStyle="1" w:styleId="st">
    <w:name w:val="st"/>
    <w:basedOn w:val="DefaultParagraphFont"/>
    <w:rsid w:val="00D50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Policy</vt:lpstr>
    </vt:vector>
  </TitlesOfParts>
  <Company>Exposure Organisation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Policy</dc:title>
  <dc:creator>A Koumi Koumi</dc:creator>
  <cp:lastModifiedBy>Carrie</cp:lastModifiedBy>
  <cp:revision>2</cp:revision>
  <cp:lastPrinted>2016-11-26T10:10:00Z</cp:lastPrinted>
  <dcterms:created xsi:type="dcterms:W3CDTF">2019-10-03T13:19:00Z</dcterms:created>
  <dcterms:modified xsi:type="dcterms:W3CDTF">2019-10-03T13:19:00Z</dcterms:modified>
</cp:coreProperties>
</file>